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1FD6" w14:textId="754479C2" w:rsidR="00E909B8" w:rsidRPr="002C50B5" w:rsidRDefault="00E909B8" w:rsidP="00E909B8">
      <w:pPr>
        <w:pStyle w:val="Naslov1"/>
        <w:tabs>
          <w:tab w:val="left" w:pos="0"/>
        </w:tabs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2C50B5">
        <w:rPr>
          <w:rFonts w:ascii="Times New Roman" w:hAnsi="Times New Roman" w:cs="Times New Roman"/>
          <w:szCs w:val="24"/>
        </w:rPr>
        <w:t>PRVA EKONOMSKA ŠKOLA</w:t>
      </w:r>
    </w:p>
    <w:p w14:paraId="5F00025B" w14:textId="3EBE5E2E" w:rsidR="00E909B8" w:rsidRPr="002C50B5" w:rsidRDefault="00E909B8" w:rsidP="00E909B8">
      <w:r w:rsidRPr="002C50B5">
        <w:t>MEDULIĆEVA 33, ZAGREB</w:t>
      </w:r>
    </w:p>
    <w:p w14:paraId="282FF32A" w14:textId="67E0074D" w:rsidR="00E909B8" w:rsidRPr="002C50B5" w:rsidRDefault="00E909B8" w:rsidP="00E909B8">
      <w:r w:rsidRPr="002C50B5">
        <w:t>OIB: 51881986457</w:t>
      </w:r>
    </w:p>
    <w:p w14:paraId="1884F99B" w14:textId="4068609D" w:rsidR="00A45782" w:rsidRPr="002C50B5" w:rsidRDefault="00A45782" w:rsidP="00E909B8">
      <w:r w:rsidRPr="002C50B5">
        <w:rPr>
          <w:bCs/>
        </w:rPr>
        <w:t>Broj RKP-a</w:t>
      </w:r>
      <w:r w:rsidRPr="002C50B5">
        <w:rPr>
          <w:b/>
          <w:bCs/>
        </w:rPr>
        <w:t>:</w:t>
      </w:r>
      <w:r w:rsidRPr="002C50B5">
        <w:rPr>
          <w:bCs/>
        </w:rPr>
        <w:t xml:space="preserve"> 16490</w:t>
      </w:r>
    </w:p>
    <w:p w14:paraId="253E4FE8" w14:textId="77777777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36EC5F2A" w14:textId="77777777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326BE3AA" w14:textId="691264EB" w:rsidR="00E909B8" w:rsidRPr="002C50B5" w:rsidRDefault="00E909B8" w:rsidP="00E909B8">
      <w:pPr>
        <w:pStyle w:val="Naslov1"/>
        <w:tabs>
          <w:tab w:val="left" w:pos="0"/>
        </w:tabs>
        <w:rPr>
          <w:rFonts w:ascii="Times New Roman" w:hAnsi="Times New Roman" w:cs="Times New Roman"/>
          <w:szCs w:val="24"/>
        </w:rPr>
      </w:pPr>
    </w:p>
    <w:p w14:paraId="4363391B" w14:textId="77777777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21B4EDF3" w14:textId="7009CF51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2C50B5">
        <w:rPr>
          <w:rFonts w:ascii="Times New Roman" w:hAnsi="Times New Roman" w:cs="Times New Roman"/>
          <w:szCs w:val="24"/>
        </w:rPr>
        <w:t>OBRAZLOŽENJE FINANCIJSKOG PLANA ZA 2026.</w:t>
      </w:r>
    </w:p>
    <w:p w14:paraId="6A9CCB49" w14:textId="75AA4F66" w:rsidR="007B064C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2C50B5">
        <w:rPr>
          <w:rFonts w:ascii="Times New Roman" w:hAnsi="Times New Roman" w:cs="Times New Roman"/>
          <w:szCs w:val="24"/>
        </w:rPr>
        <w:t xml:space="preserve"> I PROJEKCIJA ZA 2027. I 2028. GODINU</w:t>
      </w:r>
    </w:p>
    <w:p w14:paraId="0F01E814" w14:textId="77777777" w:rsidR="00D914BE" w:rsidRPr="002C50B5" w:rsidRDefault="00D914BE" w:rsidP="00D914BE"/>
    <w:p w14:paraId="409FAEA4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48FBA3A4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Proračunski korisnik:</w:t>
      </w:r>
      <w:r w:rsidRPr="002C50B5">
        <w:rPr>
          <w:rFonts w:ascii="Times New Roman" w:hAnsi="Times New Roman" w:cs="Times New Roman"/>
          <w:b w:val="0"/>
          <w:szCs w:val="24"/>
        </w:rPr>
        <w:t xml:space="preserve"> PRVA EKONOMSKA ŠKOLA</w:t>
      </w:r>
    </w:p>
    <w:p w14:paraId="78C1B127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39B6188F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Sažetak djelokruga rada: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Pr="002C50B5">
        <w:rPr>
          <w:rFonts w:ascii="Times New Roman" w:hAnsi="Times New Roman" w:cs="Times New Roman"/>
          <w:b w:val="0"/>
          <w:i/>
          <w:szCs w:val="24"/>
        </w:rPr>
        <w:t>POSLOVI SREDNJOŠKOLSKOG ODGOJA I OBRAZOVANJA</w:t>
      </w:r>
    </w:p>
    <w:p w14:paraId="5F2ED14E" w14:textId="77777777" w:rsidR="00432084" w:rsidRPr="002C50B5" w:rsidRDefault="00432084" w:rsidP="00432084">
      <w:pPr>
        <w:pStyle w:val="Naslov1"/>
        <w:jc w:val="both"/>
        <w:rPr>
          <w:rFonts w:ascii="Times New Roman" w:hAnsi="Times New Roman" w:cs="Times New Roman"/>
          <w:szCs w:val="24"/>
          <w:u w:val="single"/>
        </w:rPr>
      </w:pPr>
    </w:p>
    <w:p w14:paraId="57349538" w14:textId="77777777" w:rsidR="00432084" w:rsidRPr="002C50B5" w:rsidRDefault="00432084" w:rsidP="00432084">
      <w:pPr>
        <w:pStyle w:val="Naslov1"/>
        <w:jc w:val="both"/>
        <w:rPr>
          <w:rFonts w:ascii="Times New Roman" w:hAnsi="Times New Roman" w:cs="Times New Roman"/>
          <w:szCs w:val="24"/>
          <w:u w:val="single"/>
        </w:rPr>
      </w:pPr>
    </w:p>
    <w:p w14:paraId="43A30162" w14:textId="717B9EAB" w:rsidR="00432084" w:rsidRPr="002C50B5" w:rsidRDefault="00122AB2" w:rsidP="00B9578E">
      <w:pPr>
        <w:pStyle w:val="Naslov1"/>
        <w:jc w:val="center"/>
        <w:rPr>
          <w:rFonts w:ascii="Times New Roman" w:hAnsi="Times New Roman" w:cs="Times New Roman"/>
          <w:szCs w:val="24"/>
          <w:u w:val="single"/>
        </w:rPr>
      </w:pPr>
      <w:r w:rsidRPr="002C50B5">
        <w:rPr>
          <w:rFonts w:ascii="Times New Roman" w:hAnsi="Times New Roman" w:cs="Times New Roman"/>
          <w:szCs w:val="24"/>
          <w:u w:val="single"/>
        </w:rPr>
        <w:t xml:space="preserve">1.  </w:t>
      </w:r>
      <w:r w:rsidR="00432084" w:rsidRPr="002C50B5">
        <w:rPr>
          <w:rFonts w:ascii="Times New Roman" w:hAnsi="Times New Roman" w:cs="Times New Roman"/>
          <w:szCs w:val="24"/>
          <w:u w:val="single"/>
        </w:rPr>
        <w:t xml:space="preserve">OBRAZLOŽENJE OPĆEG DIJELA </w:t>
      </w:r>
      <w:r w:rsidR="00E909B8" w:rsidRPr="002C50B5">
        <w:rPr>
          <w:rFonts w:ascii="Times New Roman" w:hAnsi="Times New Roman" w:cs="Times New Roman"/>
          <w:szCs w:val="24"/>
          <w:u w:val="single"/>
        </w:rPr>
        <w:t>FINANCIJSKOG PLANA</w:t>
      </w:r>
    </w:p>
    <w:p w14:paraId="21E53D34" w14:textId="174D6AB9" w:rsidR="00432084" w:rsidRPr="002C50B5" w:rsidRDefault="00432084" w:rsidP="00432084"/>
    <w:p w14:paraId="10040BD5" w14:textId="3F6AF73D" w:rsidR="00432084" w:rsidRPr="002C50B5" w:rsidRDefault="00E909B8" w:rsidP="00B36C6D">
      <w:pPr>
        <w:jc w:val="both"/>
      </w:pPr>
      <w:r w:rsidRPr="002C50B5">
        <w:t>Planirani p</w:t>
      </w:r>
      <w:r w:rsidR="00432084" w:rsidRPr="002C50B5">
        <w:t xml:space="preserve">rihodi i primici Prve ekonomske škole po </w:t>
      </w:r>
      <w:r w:rsidR="007B064C" w:rsidRPr="002C50B5">
        <w:t>ekonomsko</w:t>
      </w:r>
      <w:r w:rsidR="00C85ED1" w:rsidRPr="002C50B5">
        <w:t>j klasifikaciji:</w:t>
      </w:r>
    </w:p>
    <w:p w14:paraId="5DD90CE9" w14:textId="6AD13D7A" w:rsidR="00432084" w:rsidRPr="002C50B5" w:rsidRDefault="00432084" w:rsidP="00B36C6D">
      <w:pPr>
        <w:jc w:val="both"/>
      </w:pPr>
    </w:p>
    <w:p w14:paraId="783074AB" w14:textId="51AA002E" w:rsidR="00432084" w:rsidRPr="002C50B5" w:rsidRDefault="00432084" w:rsidP="00B36C6D">
      <w:pPr>
        <w:pStyle w:val="Odlomakpopisa"/>
        <w:numPr>
          <w:ilvl w:val="0"/>
          <w:numId w:val="5"/>
        </w:numPr>
        <w:jc w:val="both"/>
      </w:pPr>
      <w:r w:rsidRPr="002C50B5">
        <w:t>PRIHODI POSLOVANJA</w:t>
      </w:r>
    </w:p>
    <w:p w14:paraId="491BCA24" w14:textId="727DEC31" w:rsidR="00432084" w:rsidRPr="002C50B5" w:rsidRDefault="00432084" w:rsidP="00B36C6D">
      <w:pPr>
        <w:pStyle w:val="Odlomakpopisa"/>
        <w:numPr>
          <w:ilvl w:val="0"/>
          <w:numId w:val="4"/>
        </w:numPr>
        <w:jc w:val="both"/>
      </w:pPr>
      <w:r w:rsidRPr="002C50B5">
        <w:t>Pomoći iz inozemstva i od subjekata unutar općeg proračuna</w:t>
      </w:r>
    </w:p>
    <w:p w14:paraId="63DAFFEC" w14:textId="31580885" w:rsidR="00432084" w:rsidRPr="002C50B5" w:rsidRDefault="00432084" w:rsidP="00B36C6D">
      <w:pPr>
        <w:pStyle w:val="Odlomakpopisa"/>
        <w:numPr>
          <w:ilvl w:val="0"/>
          <w:numId w:val="4"/>
        </w:numPr>
        <w:jc w:val="both"/>
      </w:pPr>
      <w:r w:rsidRPr="002C50B5">
        <w:t>Prihodi od imovine</w:t>
      </w:r>
    </w:p>
    <w:p w14:paraId="7ED23F2A" w14:textId="0A9B6B39" w:rsidR="00A278BE" w:rsidRPr="002C50B5" w:rsidRDefault="00432084" w:rsidP="00B36C6D">
      <w:pPr>
        <w:pStyle w:val="Odlomakpopisa"/>
        <w:numPr>
          <w:ilvl w:val="0"/>
          <w:numId w:val="4"/>
        </w:numPr>
        <w:jc w:val="both"/>
      </w:pPr>
      <w:r w:rsidRPr="002C50B5">
        <w:t>Prihodi od upravnih i administrativnih pristojbi, pristojbi po posebnim propisima i naknada</w:t>
      </w:r>
    </w:p>
    <w:p w14:paraId="076D104D" w14:textId="173F2B8C" w:rsidR="00A25FB3" w:rsidRPr="002C50B5" w:rsidRDefault="00A25FB3" w:rsidP="00B36C6D">
      <w:pPr>
        <w:pStyle w:val="Odlomakpopisa"/>
        <w:numPr>
          <w:ilvl w:val="0"/>
          <w:numId w:val="4"/>
        </w:numPr>
        <w:jc w:val="both"/>
      </w:pPr>
      <w:r w:rsidRPr="002C50B5">
        <w:t>Prihodi od prodaje proizvoda i roba te pruženih usluga, prihodi od donacija te povrati po protestiranim jamstvima</w:t>
      </w:r>
    </w:p>
    <w:p w14:paraId="12DE9E7C" w14:textId="52E980E2" w:rsidR="00C262D6" w:rsidRPr="002C50B5" w:rsidRDefault="00C262D6" w:rsidP="00B36C6D">
      <w:pPr>
        <w:pStyle w:val="Odlomakpopisa"/>
        <w:numPr>
          <w:ilvl w:val="0"/>
          <w:numId w:val="4"/>
        </w:numPr>
        <w:jc w:val="both"/>
      </w:pPr>
      <w:r w:rsidRPr="002C50B5">
        <w:t>Prihodi iz nadležnog proračuna za financiranje redovne djelatnosti proračunskih korisnika</w:t>
      </w:r>
    </w:p>
    <w:p w14:paraId="630250D1" w14:textId="43976DD4" w:rsidR="00C262D6" w:rsidRPr="002C50B5" w:rsidRDefault="00C262D6" w:rsidP="00B36C6D">
      <w:pPr>
        <w:ind w:left="120"/>
        <w:jc w:val="both"/>
      </w:pPr>
    </w:p>
    <w:p w14:paraId="33D69D3D" w14:textId="25BB1EFF" w:rsidR="00C262D6" w:rsidRPr="002C50B5" w:rsidRDefault="00C262D6" w:rsidP="00B36C6D">
      <w:pPr>
        <w:jc w:val="both"/>
      </w:pPr>
    </w:p>
    <w:p w14:paraId="16A0DBE1" w14:textId="41F4328B" w:rsidR="00C262D6" w:rsidRPr="002C50B5" w:rsidRDefault="00C262D6" w:rsidP="00B36C6D">
      <w:pPr>
        <w:pStyle w:val="Odlomakpopisa"/>
        <w:numPr>
          <w:ilvl w:val="0"/>
          <w:numId w:val="5"/>
        </w:numPr>
        <w:jc w:val="both"/>
      </w:pPr>
      <w:r w:rsidRPr="002C50B5">
        <w:t>PRIHODI OD PRODAJE NEFINANCIJKE IMOVINE</w:t>
      </w:r>
    </w:p>
    <w:p w14:paraId="5DC2CF7D" w14:textId="7ED019D0" w:rsidR="00C262D6" w:rsidRPr="002C50B5" w:rsidRDefault="00C262D6" w:rsidP="00B36C6D">
      <w:pPr>
        <w:pStyle w:val="Odlomakpopisa"/>
        <w:numPr>
          <w:ilvl w:val="0"/>
          <w:numId w:val="4"/>
        </w:numPr>
        <w:jc w:val="both"/>
      </w:pPr>
      <w:r w:rsidRPr="002C50B5">
        <w:t>Prihodi od prodaje proizvedene dugotrajne imovine</w:t>
      </w:r>
    </w:p>
    <w:p w14:paraId="107B34EE" w14:textId="13E745F7" w:rsidR="00C262D6" w:rsidRPr="002C50B5" w:rsidRDefault="00C262D6" w:rsidP="00B36C6D">
      <w:pPr>
        <w:jc w:val="both"/>
      </w:pPr>
    </w:p>
    <w:p w14:paraId="2A73DFA9" w14:textId="0706971D" w:rsidR="00C262D6" w:rsidRPr="002C50B5" w:rsidRDefault="00C262D6" w:rsidP="00B36C6D">
      <w:pPr>
        <w:jc w:val="both"/>
      </w:pPr>
      <w:r w:rsidRPr="002C50B5">
        <w:t xml:space="preserve">Prihodi i primici Prve ekonomske škole </w:t>
      </w:r>
      <w:r w:rsidR="00226640">
        <w:t xml:space="preserve">za 2026. godinu </w:t>
      </w:r>
      <w:r w:rsidRPr="002C50B5">
        <w:t>planir</w:t>
      </w:r>
      <w:r w:rsidR="00E909B8" w:rsidRPr="002C50B5">
        <w:t>ani su  u iznosu od 3.987.200</w:t>
      </w:r>
      <w:r w:rsidR="007B064C" w:rsidRPr="002C50B5">
        <w:t>,00</w:t>
      </w:r>
      <w:r w:rsidR="00226640">
        <w:t xml:space="preserve"> eura, za 2027. u iznosu 4.020.100,00 eura i za 2028. godinu u iznosu 4.094,600,00 eura.</w:t>
      </w:r>
    </w:p>
    <w:p w14:paraId="2C7865F2" w14:textId="77777777" w:rsidR="0069375C" w:rsidRPr="002C50B5" w:rsidRDefault="0069375C" w:rsidP="00B36C6D">
      <w:pPr>
        <w:jc w:val="both"/>
      </w:pPr>
    </w:p>
    <w:p w14:paraId="419BCD29" w14:textId="3A3C0AD5" w:rsidR="00C262D6" w:rsidRPr="002C50B5" w:rsidRDefault="0069375C" w:rsidP="00B36C6D">
      <w:pPr>
        <w:jc w:val="both"/>
        <w:rPr>
          <w:b/>
          <w:u w:val="single"/>
        </w:rPr>
      </w:pPr>
      <w:r w:rsidRPr="002C50B5">
        <w:rPr>
          <w:b/>
          <w:u w:val="single"/>
        </w:rPr>
        <w:t>Prihodi poslovanja</w:t>
      </w:r>
    </w:p>
    <w:p w14:paraId="3F257C55" w14:textId="3909AD8A" w:rsidR="00C262D6" w:rsidRPr="002C50B5" w:rsidRDefault="00C262D6" w:rsidP="00B36C6D">
      <w:pPr>
        <w:jc w:val="both"/>
      </w:pPr>
      <w:r w:rsidRPr="002C50B5">
        <w:t xml:space="preserve">Prihodi poslovanja </w:t>
      </w:r>
      <w:r w:rsidR="00A45782" w:rsidRPr="002C50B5">
        <w:t xml:space="preserve"> za 2026. godinu </w:t>
      </w:r>
      <w:r w:rsidRPr="002C50B5">
        <w:t>planirani su iznos</w:t>
      </w:r>
      <w:r w:rsidR="00E909B8" w:rsidRPr="002C50B5">
        <w:t>u 3.986.800,00 eura.</w:t>
      </w:r>
      <w:r w:rsidR="00A45782" w:rsidRPr="002C50B5">
        <w:t>, za 2027. godinu 4.020.100,00 eura i za 2028. godinu 4.094.600,00 eura.</w:t>
      </w:r>
    </w:p>
    <w:p w14:paraId="6F54AF43" w14:textId="79CF0039" w:rsidR="00A45782" w:rsidRPr="002C50B5" w:rsidRDefault="0069375C" w:rsidP="00B36C6D">
      <w:pPr>
        <w:jc w:val="both"/>
      </w:pPr>
      <w:r w:rsidRPr="002C50B5">
        <w:rPr>
          <w:i/>
          <w:u w:val="single"/>
        </w:rPr>
        <w:t>Pomoći iz inozemstva i od s</w:t>
      </w:r>
      <w:r w:rsidR="00A45782" w:rsidRPr="002C50B5">
        <w:rPr>
          <w:i/>
          <w:u w:val="single"/>
        </w:rPr>
        <w:t>ubjekata unutar općeg proračuna</w:t>
      </w:r>
      <w:r w:rsidRPr="002C50B5">
        <w:rPr>
          <w:i/>
          <w:u w:val="single"/>
        </w:rPr>
        <w:t xml:space="preserve">  </w:t>
      </w:r>
      <w:r w:rsidRPr="002C50B5">
        <w:t xml:space="preserve"> </w:t>
      </w:r>
    </w:p>
    <w:p w14:paraId="42ECC182" w14:textId="4A4A48C0" w:rsidR="0069375C" w:rsidRPr="002C50B5" w:rsidRDefault="00A45782" w:rsidP="00B36C6D">
      <w:pPr>
        <w:jc w:val="both"/>
      </w:pPr>
      <w:r w:rsidRPr="002C50B5">
        <w:t xml:space="preserve">Za 2026. godinu </w:t>
      </w:r>
      <w:r w:rsidR="0069375C" w:rsidRPr="002C50B5">
        <w:t>sredstva</w:t>
      </w:r>
      <w:r w:rsidR="007B064C" w:rsidRPr="002C50B5">
        <w:t xml:space="preserve"> su</w:t>
      </w:r>
      <w:r w:rsidR="00E909B8" w:rsidRPr="002C50B5">
        <w:t xml:space="preserve"> plani</w:t>
      </w:r>
      <w:r w:rsidRPr="002C50B5">
        <w:t>rana u iznosu 3.601.400,00 eura, za 2027. u iznosu 3.626.400,00 eura te za 2028. u iznosu 3.682.400,00 eura.</w:t>
      </w:r>
      <w:r w:rsidR="008501D7" w:rsidRPr="002C50B5">
        <w:t xml:space="preserve"> Planirana sredstva odnose se na sredstva za isplatu plaća, kapit</w:t>
      </w:r>
      <w:r w:rsidR="00A25FB3" w:rsidRPr="002C50B5">
        <w:t>alne pomoći,</w:t>
      </w:r>
      <w:r w:rsidR="008501D7" w:rsidRPr="002C50B5">
        <w:t xml:space="preserve"> sredstva za provedbu projekata iz programa </w:t>
      </w:r>
      <w:proofErr w:type="spellStart"/>
      <w:r w:rsidR="008501D7" w:rsidRPr="002C50B5">
        <w:t>Erasmus</w:t>
      </w:r>
      <w:proofErr w:type="spellEnd"/>
      <w:r w:rsidR="008501D7" w:rsidRPr="002C50B5">
        <w:t>+.</w:t>
      </w:r>
      <w:r w:rsidRPr="002C50B5">
        <w:t xml:space="preserve"> Prihodi se ostvaruju iz izvora 5.1 Pomoći od inozemnih vlada i tijela EU i iz izvora 5.2 Pomoći iz drugih proračuna.</w:t>
      </w:r>
    </w:p>
    <w:p w14:paraId="2EDDC19E" w14:textId="1548909B" w:rsidR="00A278BE" w:rsidRPr="002C50B5" w:rsidRDefault="00A278BE" w:rsidP="00B36C6D">
      <w:pPr>
        <w:jc w:val="both"/>
      </w:pPr>
      <w:r w:rsidRPr="002C50B5">
        <w:rPr>
          <w:i/>
          <w:u w:val="single"/>
        </w:rPr>
        <w:t>Prihodi od imovine</w:t>
      </w:r>
      <w:r w:rsidR="00FE5B2C" w:rsidRPr="002C50B5">
        <w:t xml:space="preserve"> planirani su u iznosu od </w:t>
      </w:r>
      <w:r w:rsidR="00D84777" w:rsidRPr="002C50B5">
        <w:t>10</w:t>
      </w:r>
      <w:r w:rsidR="00FE5B2C" w:rsidRPr="002C50B5">
        <w:t>0</w:t>
      </w:r>
      <w:r w:rsidRPr="002C50B5">
        <w:t xml:space="preserve">,00 </w:t>
      </w:r>
      <w:r w:rsidR="00A45782" w:rsidRPr="002C50B5">
        <w:t>eura za 2026., 2027. i 2028. godinu.</w:t>
      </w:r>
    </w:p>
    <w:p w14:paraId="3B1CDB9C" w14:textId="67AB8D3B" w:rsidR="00A45782" w:rsidRPr="002C50B5" w:rsidRDefault="00A45782" w:rsidP="00B36C6D">
      <w:pPr>
        <w:jc w:val="both"/>
      </w:pPr>
      <w:r w:rsidRPr="002C50B5">
        <w:t xml:space="preserve">Prihodi se ostvaruju </w:t>
      </w:r>
      <w:r w:rsidR="004F4886" w:rsidRPr="002C50B5">
        <w:t>iz izvora 3.1 Vlastiti prihodi.</w:t>
      </w:r>
    </w:p>
    <w:p w14:paraId="3752DCBD" w14:textId="0818F261" w:rsidR="00A278BE" w:rsidRPr="002C50B5" w:rsidRDefault="00A278BE" w:rsidP="00A8037D">
      <w:pPr>
        <w:jc w:val="both"/>
        <w:rPr>
          <w:i/>
          <w:u w:val="single"/>
        </w:rPr>
      </w:pPr>
      <w:r w:rsidRPr="002C50B5">
        <w:rPr>
          <w:i/>
          <w:u w:val="single"/>
        </w:rPr>
        <w:t>Prihodi od upravnih i administrativnih pristojbi, pristojbi po posebnim propisima i naknada</w:t>
      </w:r>
    </w:p>
    <w:p w14:paraId="61A22C9A" w14:textId="22DFD5DB" w:rsidR="00A278BE" w:rsidRPr="002C50B5" w:rsidRDefault="004F4886" w:rsidP="00A8037D">
      <w:pPr>
        <w:jc w:val="both"/>
      </w:pPr>
      <w:r w:rsidRPr="002C50B5">
        <w:t>Za 2026., 2027. i 2028. godinu prihodi su p</w:t>
      </w:r>
      <w:r w:rsidR="00E909B8" w:rsidRPr="002C50B5">
        <w:t>lani</w:t>
      </w:r>
      <w:r w:rsidRPr="002C50B5">
        <w:t>rani u iznosu od 2.800,00 eura</w:t>
      </w:r>
      <w:r w:rsidR="00226640">
        <w:t>.</w:t>
      </w:r>
    </w:p>
    <w:p w14:paraId="3EBCE28F" w14:textId="2BD9BDD2" w:rsidR="00A278BE" w:rsidRPr="002C50B5" w:rsidRDefault="00A47B70" w:rsidP="00A8037D">
      <w:pPr>
        <w:jc w:val="both"/>
      </w:pPr>
      <w:r w:rsidRPr="002C50B5">
        <w:t>Prihodi se odnose na uplate za izdavanje dupli</w:t>
      </w:r>
      <w:r w:rsidR="00A278BE" w:rsidRPr="002C50B5">
        <w:t>kata svjedodžbi.</w:t>
      </w:r>
    </w:p>
    <w:p w14:paraId="5B53E480" w14:textId="709049D6" w:rsidR="004F4886" w:rsidRPr="002C50B5" w:rsidRDefault="004F4886" w:rsidP="00A8037D">
      <w:pPr>
        <w:jc w:val="both"/>
      </w:pPr>
      <w:r w:rsidRPr="002C50B5">
        <w:t>Prihodi se ostvaruju iz izvora 4.3. Ostali prihodi za posebne namjene.</w:t>
      </w:r>
    </w:p>
    <w:p w14:paraId="04B0F670" w14:textId="40173374" w:rsidR="00801784" w:rsidRPr="002C50B5" w:rsidRDefault="00801784" w:rsidP="002B01B3">
      <w:pPr>
        <w:jc w:val="both"/>
      </w:pPr>
      <w:r w:rsidRPr="002C50B5">
        <w:rPr>
          <w:i/>
          <w:u w:val="single"/>
        </w:rPr>
        <w:lastRenderedPageBreak/>
        <w:t xml:space="preserve">Prihodi od prodaje proizvoda i roba te pruženih usluga, prihodi od donacija  </w:t>
      </w:r>
    </w:p>
    <w:p w14:paraId="18EF7B45" w14:textId="28C7F78F" w:rsidR="00A278BE" w:rsidRPr="002C50B5" w:rsidRDefault="004F4886" w:rsidP="002B01B3">
      <w:pPr>
        <w:jc w:val="both"/>
      </w:pPr>
      <w:r w:rsidRPr="002C50B5">
        <w:t>Za 2026. godinu p</w:t>
      </w:r>
      <w:r w:rsidR="00A278BE" w:rsidRPr="002C50B5">
        <w:t>la</w:t>
      </w:r>
      <w:r w:rsidR="00E909B8" w:rsidRPr="002C50B5">
        <w:t>nirana su s</w:t>
      </w:r>
      <w:r w:rsidRPr="002C50B5">
        <w:t>redstva u iznosu 39.100,00 eura, za 2027. godinu 40.700,00 eura te za 2028. u iznosu 42.200,00 eura.</w:t>
      </w:r>
    </w:p>
    <w:p w14:paraId="058D5AD1" w14:textId="1A70E08C" w:rsidR="00A278BE" w:rsidRPr="002C50B5" w:rsidRDefault="00E909B8" w:rsidP="002B01B3">
      <w:pPr>
        <w:jc w:val="both"/>
      </w:pPr>
      <w:r w:rsidRPr="002C50B5">
        <w:t xml:space="preserve">Planirani prihodi </w:t>
      </w:r>
      <w:r w:rsidR="00A278BE" w:rsidRPr="002C50B5">
        <w:t xml:space="preserve"> odnose</w:t>
      </w:r>
      <w:r w:rsidRPr="002C50B5">
        <w:t xml:space="preserve"> se</w:t>
      </w:r>
      <w:r w:rsidR="00A278BE" w:rsidRPr="002C50B5">
        <w:t xml:space="preserve"> na prihode za najam prostora, te na tekuće donacije</w:t>
      </w:r>
      <w:r w:rsidR="00012B85" w:rsidRPr="002C50B5">
        <w:t>.</w:t>
      </w:r>
    </w:p>
    <w:p w14:paraId="77632C27" w14:textId="4A6E6C44" w:rsidR="004F4886" w:rsidRPr="002C50B5" w:rsidRDefault="004F4886" w:rsidP="002B01B3">
      <w:pPr>
        <w:jc w:val="both"/>
      </w:pPr>
      <w:r w:rsidRPr="002C50B5">
        <w:t>Prihodi se ostvaruju iz izvora 3.1</w:t>
      </w:r>
      <w:r w:rsidR="00226640">
        <w:t xml:space="preserve"> </w:t>
      </w:r>
      <w:r w:rsidRPr="002C50B5">
        <w:t>Vlastiti prihodi i izvora 6.1. Donacije</w:t>
      </w:r>
      <w:r w:rsidR="00226640">
        <w:t>.</w:t>
      </w:r>
    </w:p>
    <w:p w14:paraId="11FA666F" w14:textId="551DB62A" w:rsidR="00012B85" w:rsidRPr="002C50B5" w:rsidRDefault="00012B85" w:rsidP="002B01B3">
      <w:pPr>
        <w:jc w:val="both"/>
        <w:rPr>
          <w:i/>
          <w:u w:val="single"/>
        </w:rPr>
      </w:pPr>
      <w:r w:rsidRPr="002C50B5">
        <w:rPr>
          <w:i/>
          <w:u w:val="single"/>
        </w:rPr>
        <w:t>Prihodi iz nadležnog proračuna za financiranje redovne djelatnosti proračunskih korisnika</w:t>
      </w:r>
    </w:p>
    <w:p w14:paraId="55812712" w14:textId="3DBF1572" w:rsidR="00012B85" w:rsidRPr="002C50B5" w:rsidRDefault="004F4886" w:rsidP="002B01B3">
      <w:pPr>
        <w:jc w:val="both"/>
      </w:pPr>
      <w:r w:rsidRPr="002C50B5">
        <w:t>Za 2026. godinu p</w:t>
      </w:r>
      <w:r w:rsidR="00012B85" w:rsidRPr="002C50B5">
        <w:t>lan</w:t>
      </w:r>
      <w:r w:rsidR="00E909B8" w:rsidRPr="002C50B5">
        <w:t>irana su sr</w:t>
      </w:r>
      <w:r w:rsidRPr="002C50B5">
        <w:t>edstva u iznosu 343.400,00 eura, za 2027. godinu 349.700,00 eura i za 2028. godinu u iznosu 366.700,00 eura.</w:t>
      </w:r>
    </w:p>
    <w:p w14:paraId="68A43CDC" w14:textId="77777777" w:rsidR="00B36C6D" w:rsidRPr="002C50B5" w:rsidRDefault="00012B85" w:rsidP="002B01B3">
      <w:pPr>
        <w:jc w:val="both"/>
      </w:pPr>
      <w:r w:rsidRPr="002C50B5">
        <w:t>Prihodi se odnose na prihode od nadležnog proračuna za f</w:t>
      </w:r>
      <w:r w:rsidR="00B36C6D" w:rsidRPr="002C50B5">
        <w:t xml:space="preserve">inanciranje redovne djelatnosti te </w:t>
      </w:r>
    </w:p>
    <w:p w14:paraId="2F1C7011" w14:textId="66A68B15" w:rsidR="00012B85" w:rsidRPr="002C50B5" w:rsidRDefault="00B36C6D" w:rsidP="002B01B3">
      <w:pPr>
        <w:jc w:val="both"/>
      </w:pPr>
      <w:r w:rsidRPr="002C50B5">
        <w:t>za nabavu nefinancijske imovine.</w:t>
      </w:r>
    </w:p>
    <w:p w14:paraId="1E328836" w14:textId="67706DB2" w:rsidR="004F4886" w:rsidRPr="002C50B5" w:rsidRDefault="004F4886" w:rsidP="002B01B3">
      <w:pPr>
        <w:jc w:val="both"/>
      </w:pPr>
      <w:r w:rsidRPr="002C50B5">
        <w:t>Prihodi se ostvaruju iz izvora 1.1 Opći prihodi i primici i 1.2 Opći prihodi i primici-decentralizirana sredstva.</w:t>
      </w:r>
    </w:p>
    <w:p w14:paraId="62CD9622" w14:textId="6FE25EF8" w:rsidR="004F4886" w:rsidRPr="002C50B5" w:rsidRDefault="00D51958" w:rsidP="002B01B3">
      <w:pPr>
        <w:jc w:val="both"/>
        <w:rPr>
          <w:u w:val="single"/>
        </w:rPr>
      </w:pPr>
      <w:r w:rsidRPr="002C50B5">
        <w:rPr>
          <w:u w:val="single"/>
        </w:rPr>
        <w:t xml:space="preserve">Prihodi od prodaje proizvedene dugotrajne imovine  </w:t>
      </w:r>
    </w:p>
    <w:p w14:paraId="7DD651A0" w14:textId="661484E0" w:rsidR="00E909B8" w:rsidRPr="002C50B5" w:rsidRDefault="004F4886" w:rsidP="002B01B3">
      <w:pPr>
        <w:jc w:val="both"/>
      </w:pPr>
      <w:r w:rsidRPr="002C50B5">
        <w:t>Za 2026.</w:t>
      </w:r>
      <w:r w:rsidR="002C50B5" w:rsidRPr="002C50B5">
        <w:t xml:space="preserve">, 2027 i 2028. godinu </w:t>
      </w:r>
      <w:r w:rsidR="00226640">
        <w:t>prihodi su planirani u</w:t>
      </w:r>
      <w:r w:rsidR="00E909B8" w:rsidRPr="002C50B5">
        <w:t xml:space="preserve"> iznosu </w:t>
      </w:r>
      <w:r w:rsidR="00226640">
        <w:t xml:space="preserve">od </w:t>
      </w:r>
      <w:r w:rsidR="00E909B8" w:rsidRPr="002C50B5">
        <w:t>400,00 eura.</w:t>
      </w:r>
    </w:p>
    <w:p w14:paraId="6539B5BD" w14:textId="29BF0BFC" w:rsidR="00D51958" w:rsidRPr="002C50B5" w:rsidRDefault="00D51958" w:rsidP="002B01B3">
      <w:pPr>
        <w:jc w:val="both"/>
      </w:pPr>
      <w:r w:rsidRPr="002C50B5">
        <w:t>Prihodi se odnose na prihode od prodaje stanova.</w:t>
      </w:r>
    </w:p>
    <w:p w14:paraId="184F6CA2" w14:textId="3EE91841" w:rsidR="002C50B5" w:rsidRPr="002C50B5" w:rsidRDefault="002C50B5" w:rsidP="002B01B3">
      <w:pPr>
        <w:jc w:val="both"/>
      </w:pPr>
      <w:r w:rsidRPr="002C50B5">
        <w:t xml:space="preserve">Prihodi se ostvaruju iz izvora 7.1. Prihodi od prodaje ili zamjene </w:t>
      </w:r>
      <w:proofErr w:type="spellStart"/>
      <w:r w:rsidRPr="002C50B5">
        <w:t>nef</w:t>
      </w:r>
      <w:proofErr w:type="spellEnd"/>
      <w:r w:rsidRPr="002C50B5">
        <w:t xml:space="preserve">. imovine i </w:t>
      </w:r>
      <w:proofErr w:type="spellStart"/>
      <w:r w:rsidRPr="002C50B5">
        <w:t>nakn.s</w:t>
      </w:r>
      <w:proofErr w:type="spellEnd"/>
      <w:r w:rsidRPr="002C50B5">
        <w:t xml:space="preserve"> </w:t>
      </w:r>
      <w:proofErr w:type="spellStart"/>
      <w:r w:rsidRPr="002C50B5">
        <w:t>nasl</w:t>
      </w:r>
      <w:proofErr w:type="spellEnd"/>
      <w:r w:rsidRPr="002C50B5">
        <w:t>.</w:t>
      </w:r>
    </w:p>
    <w:p w14:paraId="77E353AB" w14:textId="77777777" w:rsidR="00501974" w:rsidRPr="002C50B5" w:rsidRDefault="00501974" w:rsidP="002B01B3">
      <w:pPr>
        <w:jc w:val="both"/>
      </w:pPr>
    </w:p>
    <w:p w14:paraId="71B98FC4" w14:textId="64453C56" w:rsidR="00C85ED1" w:rsidRPr="002C50B5" w:rsidRDefault="00D914BE" w:rsidP="002B01B3">
      <w:pPr>
        <w:jc w:val="both"/>
      </w:pPr>
      <w:r w:rsidRPr="002C50B5">
        <w:rPr>
          <w:b/>
          <w:u w:val="single"/>
        </w:rPr>
        <w:t>Preneseni višak prihoda</w:t>
      </w:r>
      <w:r w:rsidRPr="002C50B5">
        <w:rPr>
          <w:i/>
          <w:u w:val="single"/>
        </w:rPr>
        <w:t xml:space="preserve"> </w:t>
      </w:r>
      <w:r w:rsidR="00FE5B2C" w:rsidRPr="002C50B5">
        <w:t xml:space="preserve">planiran </w:t>
      </w:r>
      <w:r w:rsidR="00E909B8" w:rsidRPr="002C50B5">
        <w:t>je u iznosu 13</w:t>
      </w:r>
      <w:r w:rsidR="00FE5B2C" w:rsidRPr="002C50B5">
        <w:t>.0</w:t>
      </w:r>
      <w:r w:rsidR="00154CBC" w:rsidRPr="002C50B5">
        <w:t>00,00 eura. O</w:t>
      </w:r>
      <w:r w:rsidR="00E909B8" w:rsidRPr="002C50B5">
        <w:t>dnosi se na višak prihoda izvora 5.1.0- Programi unije u iznosu 10.000,00 eura</w:t>
      </w:r>
      <w:r w:rsidR="00154CBC" w:rsidRPr="002C50B5">
        <w:t xml:space="preserve"> te se planira utrošiti za provedbu programa </w:t>
      </w:r>
      <w:proofErr w:type="spellStart"/>
      <w:r w:rsidR="00154CBC" w:rsidRPr="002C50B5">
        <w:t>Erasmus</w:t>
      </w:r>
      <w:proofErr w:type="spellEnd"/>
      <w:r w:rsidR="00154CBC" w:rsidRPr="002C50B5">
        <w:t xml:space="preserve">+. Ostatak iznosa odnosi se na </w:t>
      </w:r>
      <w:r w:rsidR="00E909B8" w:rsidRPr="002C50B5">
        <w:t>višak prihoda iz izvora 4.3.1-Prihodi za posebne</w:t>
      </w:r>
      <w:r w:rsidR="00154CBC" w:rsidRPr="002C50B5">
        <w:t xml:space="preserve"> namjene u iznosu 3.000,00 eura te se planira utrošiti </w:t>
      </w:r>
      <w:r w:rsidR="00C85ED1" w:rsidRPr="002C50B5">
        <w:t xml:space="preserve"> za financiranje redovne djelatnosti te za nabavu nefinancijske imovine.</w:t>
      </w:r>
    </w:p>
    <w:p w14:paraId="76CD4883" w14:textId="77777777" w:rsidR="00C85ED1" w:rsidRPr="002C50B5" w:rsidRDefault="00C85ED1" w:rsidP="00A8037D">
      <w:pPr>
        <w:jc w:val="both"/>
      </w:pPr>
    </w:p>
    <w:p w14:paraId="58806FCB" w14:textId="2A1354E0" w:rsidR="009D794F" w:rsidRPr="002C50B5" w:rsidRDefault="009D794F" w:rsidP="00A8037D">
      <w:pPr>
        <w:jc w:val="both"/>
      </w:pPr>
    </w:p>
    <w:p w14:paraId="505BEE17" w14:textId="084218CF" w:rsidR="00D51958" w:rsidRPr="002C50B5" w:rsidRDefault="00C85ED1" w:rsidP="00A8037D">
      <w:pPr>
        <w:jc w:val="both"/>
      </w:pPr>
      <w:r w:rsidRPr="002C50B5">
        <w:t>Planirani r</w:t>
      </w:r>
      <w:r w:rsidR="00D51958" w:rsidRPr="002C50B5">
        <w:t>ashodi i izdaci</w:t>
      </w:r>
      <w:r w:rsidR="00BC5BA9" w:rsidRPr="002C50B5">
        <w:t xml:space="preserve"> prve ekonomske škole:</w:t>
      </w:r>
    </w:p>
    <w:p w14:paraId="4D4FC39D" w14:textId="08102CCA" w:rsidR="00BC5BA9" w:rsidRPr="002C50B5" w:rsidRDefault="00BC5BA9" w:rsidP="00A8037D">
      <w:pPr>
        <w:jc w:val="both"/>
      </w:pPr>
    </w:p>
    <w:p w14:paraId="6F92F12F" w14:textId="489CBA17" w:rsidR="00BC5BA9" w:rsidRPr="002C50B5" w:rsidRDefault="00BC5BA9" w:rsidP="00A8037D">
      <w:pPr>
        <w:pStyle w:val="Odlomakpopisa"/>
        <w:numPr>
          <w:ilvl w:val="0"/>
          <w:numId w:val="6"/>
        </w:numPr>
        <w:jc w:val="both"/>
      </w:pPr>
      <w:r w:rsidRPr="002C50B5">
        <w:t>RASHODI POSLOVANJA</w:t>
      </w:r>
    </w:p>
    <w:p w14:paraId="37398A06" w14:textId="6426FA76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Rashodi za zaposlene</w:t>
      </w:r>
    </w:p>
    <w:p w14:paraId="466379E0" w14:textId="7384E3AF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Materijalni rashodi</w:t>
      </w:r>
    </w:p>
    <w:p w14:paraId="4C1F95CD" w14:textId="693ADFE4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Financijski rashodi</w:t>
      </w:r>
    </w:p>
    <w:p w14:paraId="12AC2BC9" w14:textId="302C9062" w:rsidR="007D4816" w:rsidRPr="002C50B5" w:rsidRDefault="007D4816" w:rsidP="00A8037D">
      <w:pPr>
        <w:pStyle w:val="Odlomakpopisa"/>
        <w:numPr>
          <w:ilvl w:val="0"/>
          <w:numId w:val="4"/>
        </w:numPr>
        <w:jc w:val="both"/>
      </w:pPr>
      <w:r w:rsidRPr="002C50B5">
        <w:t>Pomoći dane u inozemstvo i unutar općeg proračuna</w:t>
      </w:r>
    </w:p>
    <w:p w14:paraId="597761C0" w14:textId="3BAEC54A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Naknade građanima i kućanstvima na temelju osiguranja i druge naknade</w:t>
      </w:r>
    </w:p>
    <w:p w14:paraId="3AD38EFC" w14:textId="6FF43277" w:rsidR="007D4816" w:rsidRPr="002C50B5" w:rsidRDefault="00226640" w:rsidP="00A8037D">
      <w:pPr>
        <w:pStyle w:val="Odlomakpopisa"/>
        <w:numPr>
          <w:ilvl w:val="0"/>
          <w:numId w:val="4"/>
        </w:numPr>
        <w:jc w:val="both"/>
      </w:pPr>
      <w:r>
        <w:t>Rashodi za donacije, kazne, naknade šteta i kapitalne pomoći</w:t>
      </w:r>
    </w:p>
    <w:p w14:paraId="790D15E0" w14:textId="7584CD4C" w:rsidR="00BC5BA9" w:rsidRPr="002C50B5" w:rsidRDefault="00BC5BA9" w:rsidP="00A8037D">
      <w:pPr>
        <w:jc w:val="both"/>
      </w:pPr>
    </w:p>
    <w:p w14:paraId="02C4D459" w14:textId="798CB011" w:rsidR="00BC5BA9" w:rsidRPr="002C50B5" w:rsidRDefault="00BC5BA9" w:rsidP="00A8037D">
      <w:pPr>
        <w:pStyle w:val="Odlomakpopisa"/>
        <w:numPr>
          <w:ilvl w:val="0"/>
          <w:numId w:val="6"/>
        </w:numPr>
        <w:jc w:val="both"/>
      </w:pPr>
      <w:r w:rsidRPr="002C50B5">
        <w:t>RASHODI ZA NABAVU NEFINANCIJSKE IMOVINE</w:t>
      </w:r>
    </w:p>
    <w:p w14:paraId="30647FC6" w14:textId="7ABBD6DC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 xml:space="preserve">  Rashodi za nabavu proizvedene dugotrajne imovine</w:t>
      </w:r>
    </w:p>
    <w:p w14:paraId="2334DE31" w14:textId="77777777" w:rsidR="00BC5BA9" w:rsidRPr="002C50B5" w:rsidRDefault="00BC5BA9" w:rsidP="00A8037D">
      <w:pPr>
        <w:jc w:val="both"/>
      </w:pPr>
    </w:p>
    <w:p w14:paraId="132EC2CA" w14:textId="45427C36" w:rsidR="00BC5BA9" w:rsidRPr="002C50B5" w:rsidRDefault="00BC5BA9" w:rsidP="00A8037D">
      <w:pPr>
        <w:jc w:val="both"/>
      </w:pPr>
      <w:r w:rsidRPr="002C50B5">
        <w:t>Rashodi i izdac</w:t>
      </w:r>
      <w:r w:rsidR="00FE5B2C" w:rsidRPr="002C50B5">
        <w:t>i</w:t>
      </w:r>
      <w:r w:rsidR="00226640">
        <w:t xml:space="preserve"> za 2026. godinu</w:t>
      </w:r>
      <w:r w:rsidR="00C85ED1" w:rsidRPr="002C50B5">
        <w:t xml:space="preserve"> planirani su u iznosu 4.000.200</w:t>
      </w:r>
      <w:r w:rsidRPr="002C50B5">
        <w:t>,00 eura</w:t>
      </w:r>
      <w:r w:rsidR="00226640">
        <w:t>, za 2027. godinu u iznosu 4.020.100,00 eura i za 2028. godinu planirana sredstva iznose 4.094.600,00 eura.</w:t>
      </w:r>
    </w:p>
    <w:p w14:paraId="633D88D3" w14:textId="329A844C" w:rsidR="00BC5BA9" w:rsidRPr="002C50B5" w:rsidRDefault="00BC5BA9" w:rsidP="00A8037D">
      <w:pPr>
        <w:jc w:val="both"/>
      </w:pPr>
    </w:p>
    <w:p w14:paraId="311AFB26" w14:textId="77777777" w:rsidR="002B01B3" w:rsidRDefault="002B01B3" w:rsidP="00A8037D">
      <w:pPr>
        <w:jc w:val="both"/>
        <w:rPr>
          <w:b/>
          <w:u w:val="single"/>
        </w:rPr>
      </w:pPr>
    </w:p>
    <w:p w14:paraId="1452260A" w14:textId="0E895E43" w:rsidR="00BC5BA9" w:rsidRPr="002C50B5" w:rsidRDefault="00BC5BA9" w:rsidP="00A8037D">
      <w:pPr>
        <w:jc w:val="both"/>
        <w:rPr>
          <w:b/>
          <w:u w:val="single"/>
        </w:rPr>
      </w:pPr>
      <w:r w:rsidRPr="002C50B5">
        <w:rPr>
          <w:b/>
          <w:u w:val="single"/>
        </w:rPr>
        <w:t>Rashodi poslovanja</w:t>
      </w:r>
    </w:p>
    <w:p w14:paraId="43C5F55A" w14:textId="7E2A9C7A" w:rsidR="00BC5BA9" w:rsidRPr="002C50B5" w:rsidRDefault="00BC5BA9" w:rsidP="00A8037D">
      <w:pPr>
        <w:jc w:val="both"/>
      </w:pPr>
      <w:r w:rsidRPr="002C50B5">
        <w:t>Rashodi poslovanja</w:t>
      </w:r>
      <w:r w:rsidR="002B01B3">
        <w:t xml:space="preserve"> za 2026.godinu</w:t>
      </w:r>
      <w:r w:rsidRPr="002C50B5">
        <w:t xml:space="preserve"> planirani su u iznosu 3</w:t>
      </w:r>
      <w:r w:rsidR="002B01B3">
        <w:t>.887.600,00 eura, za 2027. planirana sredstva iznose 3.903.900,00 eura te za 2028. 3.971.700,00 eura.</w:t>
      </w:r>
    </w:p>
    <w:p w14:paraId="16D461D8" w14:textId="6F5E36E9" w:rsidR="00501974" w:rsidRPr="002C50B5" w:rsidRDefault="00501974" w:rsidP="00A8037D">
      <w:pPr>
        <w:jc w:val="both"/>
      </w:pPr>
      <w:r w:rsidRPr="002C50B5">
        <w:rPr>
          <w:i/>
          <w:u w:val="single"/>
        </w:rPr>
        <w:t>Rashodi za zaposlene</w:t>
      </w:r>
      <w:r w:rsidR="00C85ED1" w:rsidRPr="002C50B5">
        <w:t xml:space="preserve"> </w:t>
      </w:r>
      <w:r w:rsidR="002B01B3">
        <w:t xml:space="preserve">za 2026. godinu </w:t>
      </w:r>
      <w:r w:rsidR="00C85ED1" w:rsidRPr="002C50B5">
        <w:t>planirani su u iznosu 3.585.300,00 eura.</w:t>
      </w:r>
    </w:p>
    <w:p w14:paraId="5711DF18" w14:textId="160F13A0" w:rsidR="00501974" w:rsidRPr="002C50B5" w:rsidRDefault="00501974" w:rsidP="00BC5BA9">
      <w:pPr>
        <w:jc w:val="both"/>
      </w:pPr>
      <w:r w:rsidRPr="002C50B5">
        <w:t>Rashodi se odnose na plaće za redovan rad, plaće za prekovremeni rad, ostale rashode za zaposlene i doprinose.</w:t>
      </w:r>
    </w:p>
    <w:p w14:paraId="5B70B199" w14:textId="0C6D8DA5" w:rsidR="00501974" w:rsidRPr="002C50B5" w:rsidRDefault="00501974" w:rsidP="00BC5BA9">
      <w:pPr>
        <w:jc w:val="both"/>
      </w:pPr>
      <w:r w:rsidRPr="002C50B5">
        <w:rPr>
          <w:i/>
          <w:u w:val="single"/>
        </w:rPr>
        <w:t>Materijalni rashodi</w:t>
      </w:r>
      <w:r w:rsidR="00C85ED1" w:rsidRPr="002C50B5">
        <w:t xml:space="preserve"> </w:t>
      </w:r>
      <w:r w:rsidR="002B01B3">
        <w:t xml:space="preserve">u 2026. godini </w:t>
      </w:r>
      <w:r w:rsidR="00C85ED1" w:rsidRPr="002C50B5">
        <w:t>planirani su u iznosu 287.600,00 eura.</w:t>
      </w:r>
    </w:p>
    <w:p w14:paraId="55706537" w14:textId="5CC20529" w:rsidR="00501974" w:rsidRPr="002C50B5" w:rsidRDefault="00501974" w:rsidP="00BC5BA9">
      <w:pPr>
        <w:jc w:val="both"/>
      </w:pPr>
      <w:r w:rsidRPr="002C50B5">
        <w:t xml:space="preserve">Rashodi se odnose na rashode za naknade troškova zaposlenima, rashodi za materijal i </w:t>
      </w:r>
      <w:r w:rsidR="002B01B3">
        <w:t xml:space="preserve">energiju, </w:t>
      </w:r>
      <w:r w:rsidR="001D1EE5" w:rsidRPr="002C50B5">
        <w:t xml:space="preserve"> rashode za usluge,</w:t>
      </w:r>
      <w:r w:rsidRPr="002C50B5">
        <w:t xml:space="preserve"> naknade trošk</w:t>
      </w:r>
      <w:r w:rsidR="001D1EE5" w:rsidRPr="002C50B5">
        <w:t>ova osobama izvan radnog odnosa i</w:t>
      </w:r>
      <w:r w:rsidRPr="002C50B5">
        <w:t xml:space="preserve"> ostali nespomenuti rashodi poslovanja.</w:t>
      </w:r>
    </w:p>
    <w:p w14:paraId="254EB4D5" w14:textId="61DFB64D" w:rsidR="007D4816" w:rsidRPr="002C50B5" w:rsidRDefault="00501974" w:rsidP="007D4816">
      <w:pPr>
        <w:jc w:val="both"/>
      </w:pPr>
      <w:r w:rsidRPr="002C50B5">
        <w:rPr>
          <w:i/>
          <w:u w:val="single"/>
        </w:rPr>
        <w:lastRenderedPageBreak/>
        <w:t>Financijski rashodi</w:t>
      </w:r>
      <w:r w:rsidR="001D1EE5" w:rsidRPr="002C50B5">
        <w:rPr>
          <w:i/>
          <w:u w:val="single"/>
        </w:rPr>
        <w:t xml:space="preserve"> </w:t>
      </w:r>
      <w:r w:rsidRPr="002C50B5">
        <w:rPr>
          <w:i/>
          <w:u w:val="single"/>
        </w:rPr>
        <w:t xml:space="preserve"> </w:t>
      </w:r>
      <w:r w:rsidR="00C85ED1" w:rsidRPr="002C50B5">
        <w:t>planirani su u iznosu 11</w:t>
      </w:r>
      <w:r w:rsidR="00FE5B2C" w:rsidRPr="002C50B5">
        <w:t>.400,00</w:t>
      </w:r>
      <w:r w:rsidRPr="002C50B5">
        <w:t xml:space="preserve"> eura.</w:t>
      </w:r>
      <w:r w:rsidR="00C85ED1" w:rsidRPr="002C50B5">
        <w:t xml:space="preserve"> </w:t>
      </w:r>
      <w:r w:rsidRPr="002C50B5">
        <w:t xml:space="preserve">. </w:t>
      </w:r>
      <w:r w:rsidR="007D4816" w:rsidRPr="002C50B5">
        <w:t>Rashodi se odnose na bankarske usluge i zatezne kamate.</w:t>
      </w:r>
    </w:p>
    <w:p w14:paraId="6E10A7D0" w14:textId="5E618D20" w:rsidR="007D4816" w:rsidRPr="002C50B5" w:rsidRDefault="00C85ED1" w:rsidP="007D4816">
      <w:pPr>
        <w:jc w:val="both"/>
      </w:pPr>
      <w:r w:rsidRPr="002C50B5">
        <w:rPr>
          <w:i/>
          <w:u w:val="single"/>
        </w:rPr>
        <w:t xml:space="preserve">Rashodi za donacije, kazne, </w:t>
      </w:r>
      <w:r w:rsidR="00226640">
        <w:rPr>
          <w:i/>
          <w:u w:val="single"/>
        </w:rPr>
        <w:t>naknade šteta i kapitalne pomoć</w:t>
      </w:r>
      <w:r w:rsidR="007D4816" w:rsidRPr="002C50B5">
        <w:rPr>
          <w:i/>
          <w:u w:val="single"/>
        </w:rPr>
        <w:t xml:space="preserve">i </w:t>
      </w:r>
      <w:r w:rsidRPr="002C50B5">
        <w:t>planirani su u iznosu 3.3</w:t>
      </w:r>
      <w:r w:rsidR="00B17A8B" w:rsidRPr="002C50B5">
        <w:t>00</w:t>
      </w:r>
      <w:r w:rsidR="007D4816" w:rsidRPr="002C50B5">
        <w:t>,00 eura</w:t>
      </w:r>
      <w:r w:rsidRPr="002C50B5">
        <w:t>.</w:t>
      </w:r>
      <w:r w:rsidR="00B46247" w:rsidRPr="002C50B5">
        <w:t xml:space="preserve"> Rashodi se odnose na nabavu menstrualnih </w:t>
      </w:r>
      <w:r w:rsidR="009C371F" w:rsidRPr="002C50B5">
        <w:t xml:space="preserve">higijenskih </w:t>
      </w:r>
      <w:r w:rsidR="00B46247" w:rsidRPr="002C50B5">
        <w:t>potrepština</w:t>
      </w:r>
      <w:r w:rsidR="009C371F" w:rsidRPr="002C50B5">
        <w:t>.</w:t>
      </w:r>
    </w:p>
    <w:p w14:paraId="2A69A123" w14:textId="5F6FE6B4" w:rsidR="00B46247" w:rsidRPr="002C50B5" w:rsidRDefault="00B46247" w:rsidP="007D4816">
      <w:pPr>
        <w:jc w:val="both"/>
      </w:pPr>
      <w:r w:rsidRPr="002C50B5">
        <w:rPr>
          <w:u w:val="single"/>
        </w:rPr>
        <w:t>Rashodi za nabavu nefinancijske imovine</w:t>
      </w:r>
      <w:r w:rsidRPr="002C50B5">
        <w:rPr>
          <w:b/>
          <w:u w:val="single"/>
        </w:rPr>
        <w:t xml:space="preserve"> – </w:t>
      </w:r>
      <w:r w:rsidRPr="002C50B5">
        <w:t>sredst</w:t>
      </w:r>
      <w:r w:rsidR="00B17A8B" w:rsidRPr="002C50B5">
        <w:t>va</w:t>
      </w:r>
      <w:r w:rsidR="00C85ED1" w:rsidRPr="002C50B5">
        <w:t xml:space="preserve"> su planirana u iznosu 112.600</w:t>
      </w:r>
      <w:r w:rsidRPr="002C50B5">
        <w:t>,00 eura.</w:t>
      </w:r>
      <w:r w:rsidR="00C85ED1" w:rsidRPr="002C50B5">
        <w:t xml:space="preserve"> Planirana je nabava uredske opreme i namještaja, komunikacijske opreme, sportske i glazbene opreme, uređaja, knjiga i udžbenika.</w:t>
      </w:r>
    </w:p>
    <w:p w14:paraId="2D094E63" w14:textId="59110068" w:rsidR="002C50B5" w:rsidRPr="002C50B5" w:rsidRDefault="002C50B5" w:rsidP="007D4816">
      <w:pPr>
        <w:jc w:val="both"/>
      </w:pPr>
    </w:p>
    <w:p w14:paraId="122AF1FE" w14:textId="77777777" w:rsidR="002C50B5" w:rsidRDefault="002C50B5" w:rsidP="007D4816">
      <w:pPr>
        <w:jc w:val="both"/>
        <w:rPr>
          <w:b/>
        </w:rPr>
      </w:pPr>
    </w:p>
    <w:p w14:paraId="7C498AD1" w14:textId="34028E43" w:rsidR="002C50B5" w:rsidRPr="002C50B5" w:rsidRDefault="002C50B5" w:rsidP="007D4816">
      <w:pPr>
        <w:jc w:val="both"/>
        <w:rPr>
          <w:b/>
        </w:rPr>
      </w:pPr>
      <w:r w:rsidRPr="002C50B5">
        <w:rPr>
          <w:b/>
        </w:rPr>
        <w:t>UKUPNE I DOSPJELE OBVEZE</w:t>
      </w:r>
    </w:p>
    <w:p w14:paraId="06468427" w14:textId="62F27EAD" w:rsidR="002C50B5" w:rsidRPr="002C50B5" w:rsidRDefault="002C50B5" w:rsidP="007D4816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2C50B5" w:rsidRPr="002C50B5" w14:paraId="396E2A1F" w14:textId="77777777" w:rsidTr="002C50B5">
        <w:trPr>
          <w:trHeight w:val="384"/>
        </w:trPr>
        <w:tc>
          <w:tcPr>
            <w:tcW w:w="1980" w:type="dxa"/>
          </w:tcPr>
          <w:p w14:paraId="738F439B" w14:textId="77777777" w:rsidR="002C50B5" w:rsidRPr="002C50B5" w:rsidRDefault="002C50B5" w:rsidP="007D4816">
            <w:pPr>
              <w:jc w:val="both"/>
            </w:pPr>
          </w:p>
        </w:tc>
        <w:tc>
          <w:tcPr>
            <w:tcW w:w="3260" w:type="dxa"/>
          </w:tcPr>
          <w:p w14:paraId="5A2193FB" w14:textId="6FEAC61D" w:rsidR="002C50B5" w:rsidRPr="00B467A9" w:rsidRDefault="002C50B5" w:rsidP="007D4816">
            <w:pPr>
              <w:jc w:val="both"/>
              <w:rPr>
                <w:b/>
              </w:rPr>
            </w:pPr>
            <w:r w:rsidRPr="00B467A9">
              <w:rPr>
                <w:b/>
              </w:rPr>
              <w:t>Stanje obveza na dan 31.12.2024.</w:t>
            </w:r>
          </w:p>
        </w:tc>
        <w:tc>
          <w:tcPr>
            <w:tcW w:w="3402" w:type="dxa"/>
          </w:tcPr>
          <w:p w14:paraId="5536FBFE" w14:textId="0A44D44E" w:rsidR="002C50B5" w:rsidRPr="00B467A9" w:rsidRDefault="002C50B5" w:rsidP="007D4816">
            <w:pPr>
              <w:jc w:val="both"/>
              <w:rPr>
                <w:b/>
              </w:rPr>
            </w:pPr>
            <w:r w:rsidRPr="00B467A9">
              <w:rPr>
                <w:b/>
              </w:rPr>
              <w:t>Stanje obveza na dan 30.06.2025.</w:t>
            </w:r>
          </w:p>
        </w:tc>
      </w:tr>
      <w:tr w:rsidR="002C50B5" w:rsidRPr="002C50B5" w14:paraId="1A107323" w14:textId="77777777" w:rsidTr="002C50B5">
        <w:tc>
          <w:tcPr>
            <w:tcW w:w="1980" w:type="dxa"/>
          </w:tcPr>
          <w:p w14:paraId="5252C1D9" w14:textId="58786BAE" w:rsidR="002C50B5" w:rsidRPr="002C50B5" w:rsidRDefault="002C50B5" w:rsidP="007D4816">
            <w:pPr>
              <w:jc w:val="both"/>
            </w:pPr>
            <w:r w:rsidRPr="002C50B5">
              <w:t>Ukupne obveze</w:t>
            </w:r>
          </w:p>
        </w:tc>
        <w:tc>
          <w:tcPr>
            <w:tcW w:w="3260" w:type="dxa"/>
          </w:tcPr>
          <w:p w14:paraId="4BE392D3" w14:textId="594B6BB0" w:rsidR="002C50B5" w:rsidRPr="002C50B5" w:rsidRDefault="00B467A9" w:rsidP="00B467A9">
            <w:pPr>
              <w:jc w:val="right"/>
            </w:pPr>
            <w:r>
              <w:t>295.162,47</w:t>
            </w:r>
          </w:p>
        </w:tc>
        <w:tc>
          <w:tcPr>
            <w:tcW w:w="3402" w:type="dxa"/>
          </w:tcPr>
          <w:p w14:paraId="74847F31" w14:textId="5CB4F761" w:rsidR="002C50B5" w:rsidRPr="002C50B5" w:rsidRDefault="00B467A9" w:rsidP="00B467A9">
            <w:pPr>
              <w:jc w:val="right"/>
            </w:pPr>
            <w:r>
              <w:t>278.744,81</w:t>
            </w:r>
          </w:p>
        </w:tc>
      </w:tr>
      <w:tr w:rsidR="002C50B5" w:rsidRPr="002C50B5" w14:paraId="50866C2D" w14:textId="77777777" w:rsidTr="002C50B5">
        <w:tc>
          <w:tcPr>
            <w:tcW w:w="1980" w:type="dxa"/>
          </w:tcPr>
          <w:p w14:paraId="041DD4C5" w14:textId="382C4C62" w:rsidR="002C50B5" w:rsidRPr="002C50B5" w:rsidRDefault="002C50B5" w:rsidP="007D4816">
            <w:pPr>
              <w:jc w:val="both"/>
            </w:pPr>
            <w:r w:rsidRPr="002C50B5">
              <w:t>Dospjele obveze</w:t>
            </w:r>
          </w:p>
        </w:tc>
        <w:tc>
          <w:tcPr>
            <w:tcW w:w="3260" w:type="dxa"/>
          </w:tcPr>
          <w:p w14:paraId="07782EE2" w14:textId="1D64651F" w:rsidR="002C50B5" w:rsidRPr="002C50B5" w:rsidRDefault="00226640" w:rsidP="00B467A9">
            <w:pPr>
              <w:jc w:val="right"/>
            </w:pPr>
            <w:r>
              <w:t>1.027</w:t>
            </w:r>
            <w:r w:rsidR="00B467A9">
              <w:t>,46</w:t>
            </w:r>
          </w:p>
        </w:tc>
        <w:tc>
          <w:tcPr>
            <w:tcW w:w="3402" w:type="dxa"/>
          </w:tcPr>
          <w:p w14:paraId="28AB591D" w14:textId="3E0E18F6" w:rsidR="002C50B5" w:rsidRPr="002C50B5" w:rsidRDefault="00B467A9" w:rsidP="00B467A9">
            <w:pPr>
              <w:jc w:val="right"/>
            </w:pPr>
            <w:r>
              <w:t>0,00</w:t>
            </w:r>
          </w:p>
        </w:tc>
      </w:tr>
    </w:tbl>
    <w:p w14:paraId="2D272E27" w14:textId="77777777" w:rsidR="002C50B5" w:rsidRPr="002C50B5" w:rsidRDefault="002C50B5" w:rsidP="007D4816">
      <w:pPr>
        <w:jc w:val="both"/>
      </w:pPr>
    </w:p>
    <w:p w14:paraId="682D1A16" w14:textId="6E325FD3" w:rsidR="007D4816" w:rsidRPr="002C50B5" w:rsidRDefault="007D4816" w:rsidP="007D4816">
      <w:pPr>
        <w:jc w:val="both"/>
        <w:rPr>
          <w:i/>
          <w:u w:val="single"/>
        </w:rPr>
      </w:pPr>
    </w:p>
    <w:p w14:paraId="1D931857" w14:textId="2F1990A8" w:rsidR="00B9578E" w:rsidRPr="002C50B5" w:rsidRDefault="00B9578E" w:rsidP="007D4816">
      <w:pPr>
        <w:jc w:val="both"/>
        <w:rPr>
          <w:i/>
          <w:u w:val="single"/>
        </w:rPr>
      </w:pPr>
    </w:p>
    <w:p w14:paraId="02CF48B6" w14:textId="65253320" w:rsidR="00B9578E" w:rsidRPr="002C50B5" w:rsidRDefault="00B9578E" w:rsidP="007D4816">
      <w:pPr>
        <w:jc w:val="both"/>
        <w:rPr>
          <w:i/>
          <w:u w:val="single"/>
        </w:rPr>
      </w:pPr>
    </w:p>
    <w:p w14:paraId="5F2737A1" w14:textId="1352047E" w:rsidR="00B9578E" w:rsidRPr="002C50B5" w:rsidRDefault="00B9578E" w:rsidP="007D4816">
      <w:pPr>
        <w:jc w:val="both"/>
        <w:rPr>
          <w:i/>
          <w:u w:val="single"/>
        </w:rPr>
      </w:pPr>
    </w:p>
    <w:p w14:paraId="4C830F3E" w14:textId="5AECA393" w:rsidR="00B9578E" w:rsidRPr="002C50B5" w:rsidRDefault="00B9578E" w:rsidP="007D4816">
      <w:pPr>
        <w:jc w:val="both"/>
        <w:rPr>
          <w:i/>
          <w:u w:val="single"/>
        </w:rPr>
      </w:pPr>
    </w:p>
    <w:p w14:paraId="434C2761" w14:textId="5B8F7A12" w:rsidR="00B9578E" w:rsidRPr="002C50B5" w:rsidRDefault="00B9578E" w:rsidP="007D4816">
      <w:pPr>
        <w:jc w:val="both"/>
        <w:rPr>
          <w:i/>
          <w:u w:val="single"/>
        </w:rPr>
      </w:pPr>
    </w:p>
    <w:p w14:paraId="2A4AE978" w14:textId="16EB6DC6" w:rsidR="00B9578E" w:rsidRPr="002C50B5" w:rsidRDefault="00B9578E" w:rsidP="007D4816">
      <w:pPr>
        <w:jc w:val="both"/>
        <w:rPr>
          <w:i/>
          <w:u w:val="single"/>
        </w:rPr>
      </w:pPr>
    </w:p>
    <w:p w14:paraId="60DEFBDA" w14:textId="6570B981" w:rsidR="00B9578E" w:rsidRPr="002C50B5" w:rsidRDefault="00B9578E" w:rsidP="007D4816">
      <w:pPr>
        <w:jc w:val="both"/>
        <w:rPr>
          <w:i/>
          <w:u w:val="single"/>
        </w:rPr>
      </w:pPr>
    </w:p>
    <w:p w14:paraId="30896580" w14:textId="2207BEF6" w:rsidR="00B9578E" w:rsidRPr="002C50B5" w:rsidRDefault="00B9578E" w:rsidP="007D4816">
      <w:pPr>
        <w:jc w:val="both"/>
        <w:rPr>
          <w:i/>
          <w:u w:val="single"/>
        </w:rPr>
      </w:pPr>
    </w:p>
    <w:p w14:paraId="1E35A695" w14:textId="0B4452FC" w:rsidR="00B9578E" w:rsidRPr="002C50B5" w:rsidRDefault="00B9578E" w:rsidP="007D4816">
      <w:pPr>
        <w:jc w:val="both"/>
        <w:rPr>
          <w:i/>
          <w:u w:val="single"/>
        </w:rPr>
      </w:pPr>
    </w:p>
    <w:p w14:paraId="57305181" w14:textId="73B3B866" w:rsidR="00B9578E" w:rsidRPr="002C50B5" w:rsidRDefault="00B9578E" w:rsidP="007D4816">
      <w:pPr>
        <w:jc w:val="both"/>
        <w:rPr>
          <w:i/>
          <w:u w:val="single"/>
        </w:rPr>
      </w:pPr>
    </w:p>
    <w:p w14:paraId="50B60888" w14:textId="72721D66" w:rsidR="00B9578E" w:rsidRPr="002C50B5" w:rsidRDefault="00B9578E" w:rsidP="007D4816">
      <w:pPr>
        <w:jc w:val="both"/>
        <w:rPr>
          <w:i/>
          <w:u w:val="single"/>
        </w:rPr>
      </w:pPr>
    </w:p>
    <w:p w14:paraId="54B7E4F3" w14:textId="0FB2A6A3" w:rsidR="00B9578E" w:rsidRPr="002C50B5" w:rsidRDefault="00B9578E" w:rsidP="007D4816">
      <w:pPr>
        <w:jc w:val="both"/>
        <w:rPr>
          <w:i/>
          <w:u w:val="single"/>
        </w:rPr>
      </w:pPr>
    </w:p>
    <w:p w14:paraId="53AF8445" w14:textId="77777777" w:rsidR="00B9578E" w:rsidRPr="002C50B5" w:rsidRDefault="00B9578E" w:rsidP="007D4816">
      <w:pPr>
        <w:jc w:val="both"/>
        <w:rPr>
          <w:i/>
          <w:u w:val="single"/>
        </w:rPr>
      </w:pPr>
    </w:p>
    <w:p w14:paraId="4D6781B9" w14:textId="77777777" w:rsidR="002C50B5" w:rsidRDefault="002C50B5" w:rsidP="00122AB2">
      <w:pPr>
        <w:jc w:val="center"/>
        <w:rPr>
          <w:b/>
        </w:rPr>
      </w:pPr>
    </w:p>
    <w:p w14:paraId="716F47E1" w14:textId="77777777" w:rsidR="002C50B5" w:rsidRDefault="002C50B5" w:rsidP="00122AB2">
      <w:pPr>
        <w:jc w:val="center"/>
        <w:rPr>
          <w:b/>
        </w:rPr>
      </w:pPr>
    </w:p>
    <w:p w14:paraId="171537A7" w14:textId="77777777" w:rsidR="002C50B5" w:rsidRDefault="002C50B5" w:rsidP="00122AB2">
      <w:pPr>
        <w:jc w:val="center"/>
        <w:rPr>
          <w:b/>
        </w:rPr>
      </w:pPr>
    </w:p>
    <w:p w14:paraId="7E1A8A6A" w14:textId="77777777" w:rsidR="00DF7628" w:rsidRDefault="00DF7628" w:rsidP="00122AB2">
      <w:pPr>
        <w:jc w:val="center"/>
        <w:rPr>
          <w:b/>
        </w:rPr>
      </w:pPr>
    </w:p>
    <w:p w14:paraId="4BCE4FC3" w14:textId="77777777" w:rsidR="00DF7628" w:rsidRDefault="00DF7628" w:rsidP="00122AB2">
      <w:pPr>
        <w:jc w:val="center"/>
        <w:rPr>
          <w:b/>
        </w:rPr>
      </w:pPr>
    </w:p>
    <w:p w14:paraId="7F088EC4" w14:textId="77777777" w:rsidR="00DF7628" w:rsidRDefault="00DF7628" w:rsidP="00122AB2">
      <w:pPr>
        <w:jc w:val="center"/>
        <w:rPr>
          <w:b/>
        </w:rPr>
      </w:pPr>
    </w:p>
    <w:p w14:paraId="00C10328" w14:textId="77777777" w:rsidR="004F132F" w:rsidRDefault="004F132F" w:rsidP="00642E5F">
      <w:pPr>
        <w:jc w:val="center"/>
        <w:rPr>
          <w:b/>
        </w:rPr>
      </w:pPr>
    </w:p>
    <w:p w14:paraId="7409023A" w14:textId="77777777" w:rsidR="002B01B3" w:rsidRDefault="002B01B3" w:rsidP="002B01B3">
      <w:pPr>
        <w:jc w:val="center"/>
        <w:rPr>
          <w:b/>
        </w:rPr>
      </w:pPr>
    </w:p>
    <w:p w14:paraId="671F0CF4" w14:textId="77777777" w:rsidR="002B01B3" w:rsidRDefault="002B01B3" w:rsidP="002B01B3">
      <w:pPr>
        <w:jc w:val="center"/>
        <w:rPr>
          <w:b/>
        </w:rPr>
      </w:pPr>
    </w:p>
    <w:p w14:paraId="2D46DD9A" w14:textId="77777777" w:rsidR="002B01B3" w:rsidRDefault="002B01B3" w:rsidP="002B01B3">
      <w:pPr>
        <w:jc w:val="center"/>
        <w:rPr>
          <w:b/>
        </w:rPr>
      </w:pPr>
    </w:p>
    <w:p w14:paraId="0A445073" w14:textId="77777777" w:rsidR="002B01B3" w:rsidRDefault="002B01B3" w:rsidP="002B01B3">
      <w:pPr>
        <w:jc w:val="center"/>
        <w:rPr>
          <w:b/>
        </w:rPr>
      </w:pPr>
    </w:p>
    <w:p w14:paraId="0B4832AB" w14:textId="77777777" w:rsidR="002B01B3" w:rsidRDefault="002B01B3" w:rsidP="002B01B3">
      <w:pPr>
        <w:jc w:val="center"/>
        <w:rPr>
          <w:b/>
        </w:rPr>
      </w:pPr>
    </w:p>
    <w:p w14:paraId="1EC76A96" w14:textId="77777777" w:rsidR="002B01B3" w:rsidRDefault="002B01B3" w:rsidP="002B01B3">
      <w:pPr>
        <w:jc w:val="center"/>
        <w:rPr>
          <w:b/>
        </w:rPr>
      </w:pPr>
    </w:p>
    <w:p w14:paraId="290893F1" w14:textId="77777777" w:rsidR="002B01B3" w:rsidRDefault="002B01B3" w:rsidP="002B01B3">
      <w:pPr>
        <w:jc w:val="center"/>
        <w:rPr>
          <w:b/>
        </w:rPr>
      </w:pPr>
    </w:p>
    <w:p w14:paraId="75B5E355" w14:textId="77777777" w:rsidR="002B01B3" w:rsidRDefault="002B01B3" w:rsidP="002B01B3">
      <w:pPr>
        <w:jc w:val="center"/>
        <w:rPr>
          <w:b/>
        </w:rPr>
      </w:pPr>
    </w:p>
    <w:p w14:paraId="52DE896A" w14:textId="77777777" w:rsidR="002B01B3" w:rsidRDefault="002B01B3" w:rsidP="002B01B3">
      <w:pPr>
        <w:jc w:val="center"/>
        <w:rPr>
          <w:b/>
        </w:rPr>
      </w:pPr>
    </w:p>
    <w:p w14:paraId="4DAF89B7" w14:textId="77777777" w:rsidR="002B01B3" w:rsidRDefault="002B01B3" w:rsidP="002B01B3">
      <w:pPr>
        <w:jc w:val="center"/>
        <w:rPr>
          <w:b/>
        </w:rPr>
      </w:pPr>
    </w:p>
    <w:p w14:paraId="42F0651F" w14:textId="77777777" w:rsidR="002B01B3" w:rsidRDefault="002B01B3" w:rsidP="002B01B3">
      <w:pPr>
        <w:jc w:val="center"/>
        <w:rPr>
          <w:b/>
        </w:rPr>
      </w:pPr>
    </w:p>
    <w:p w14:paraId="6F1A35A8" w14:textId="77777777" w:rsidR="002B01B3" w:rsidRDefault="002B01B3" w:rsidP="002B01B3">
      <w:pPr>
        <w:jc w:val="center"/>
        <w:rPr>
          <w:b/>
        </w:rPr>
      </w:pPr>
    </w:p>
    <w:p w14:paraId="3F62C77B" w14:textId="77777777" w:rsidR="002B01B3" w:rsidRDefault="002B01B3" w:rsidP="002B01B3">
      <w:pPr>
        <w:jc w:val="center"/>
        <w:rPr>
          <w:b/>
        </w:rPr>
      </w:pPr>
    </w:p>
    <w:p w14:paraId="4608DD72" w14:textId="77777777" w:rsidR="002B01B3" w:rsidRDefault="002B01B3" w:rsidP="002B01B3">
      <w:pPr>
        <w:jc w:val="center"/>
        <w:rPr>
          <w:b/>
        </w:rPr>
      </w:pPr>
    </w:p>
    <w:p w14:paraId="64C3E085" w14:textId="4B8B9CBD" w:rsidR="00122AB2" w:rsidRPr="002C50B5" w:rsidRDefault="00122AB2" w:rsidP="002B01B3">
      <w:pPr>
        <w:jc w:val="center"/>
        <w:rPr>
          <w:b/>
        </w:rPr>
      </w:pPr>
      <w:r w:rsidRPr="002C50B5">
        <w:rPr>
          <w:b/>
        </w:rPr>
        <w:lastRenderedPageBreak/>
        <w:t>2.OBRAZLOŽENJE POSEBNOG DIJELA FINANCIJSKOG PLANA (AKTIVNOSTI/PROJEKATA)</w:t>
      </w:r>
    </w:p>
    <w:p w14:paraId="498928D4" w14:textId="77777777" w:rsidR="00122AB2" w:rsidRPr="002C50B5" w:rsidRDefault="00122AB2" w:rsidP="00122AB2">
      <w:pPr>
        <w:jc w:val="both"/>
      </w:pPr>
    </w:p>
    <w:p w14:paraId="2DF0370A" w14:textId="77777777" w:rsidR="00122AB2" w:rsidRPr="002C50B5" w:rsidRDefault="00122AB2" w:rsidP="00122AB2">
      <w:pPr>
        <w:jc w:val="both"/>
      </w:pPr>
      <w:r w:rsidRPr="002C50B5">
        <w:t xml:space="preserve">Proračunski korisnik provodi sljedeći program: </w:t>
      </w:r>
    </w:p>
    <w:p w14:paraId="737C554B" w14:textId="77777777" w:rsidR="00122AB2" w:rsidRPr="002C50B5" w:rsidRDefault="00122AB2" w:rsidP="00122AB2">
      <w:pPr>
        <w:jc w:val="both"/>
      </w:pPr>
    </w:p>
    <w:p w14:paraId="03E11636" w14:textId="77777777" w:rsidR="00122AB2" w:rsidRPr="002C50B5" w:rsidRDefault="00122AB2" w:rsidP="00122AB2">
      <w:pPr>
        <w:pStyle w:val="Naslov1"/>
        <w:rPr>
          <w:rFonts w:ascii="Times New Roman" w:hAnsi="Times New Roman" w:cs="Times New Roman"/>
          <w:b w:val="0"/>
          <w:bCs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Program</w:t>
      </w:r>
      <w:r w:rsidRPr="002C50B5">
        <w:rPr>
          <w:rFonts w:ascii="Times New Roman" w:hAnsi="Times New Roman" w:cs="Times New Roman"/>
          <w:b w:val="0"/>
          <w:bCs w:val="0"/>
          <w:szCs w:val="24"/>
        </w:rPr>
        <w:t>: 4109 DJELATNOST USTANOVA SREDNJEG ŠKOLSTVA</w:t>
      </w:r>
    </w:p>
    <w:p w14:paraId="6D1DC1BF" w14:textId="77777777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299EBC11" w14:textId="55A30461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b w:val="0"/>
          <w:i/>
          <w:szCs w:val="24"/>
        </w:rPr>
      </w:pPr>
      <w:r w:rsidRPr="002C50B5">
        <w:rPr>
          <w:rFonts w:ascii="Times New Roman" w:hAnsi="Times New Roman" w:cs="Times New Roman"/>
          <w:szCs w:val="24"/>
        </w:rPr>
        <w:t>Zakonske i druge podloge za provedbu programa: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Zakon o odgoju i obrazovanju u osnovnoj i srednjoj školi - Narodne novine br.: 87/2008, 86/2009, 92/2010, </w:t>
      </w:r>
      <w:proofErr w:type="spellStart"/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>ispr</w:t>
      </w:r>
      <w:proofErr w:type="spellEnd"/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>. -105/2010, 90/2011, 16/2012,  86/2012 - pročišćeni tekst i 94/2013, 152/2014, 7/2017, 68/2018, 98/2019, 64/2020, 151/2022, 155/2023 i 156/2023), Program javnih potreba u srednjoškolskom odgoju i obrazovanju, Državni pedagoški standard srednjoškolskog sustava odgoja i obrazovanja (Narodne novine 63/08 i 90/10)</w:t>
      </w:r>
      <w:r w:rsidR="004A0F52">
        <w:rPr>
          <w:rFonts w:ascii="Times New Roman" w:hAnsi="Times New Roman" w:cs="Times New Roman"/>
          <w:b w:val="0"/>
          <w:bCs w:val="0"/>
          <w:i/>
          <w:iCs/>
          <w:szCs w:val="24"/>
        </w:rPr>
        <w:t>, Školski kurikulum, Godišnji plan i program rada</w:t>
      </w:r>
    </w:p>
    <w:p w14:paraId="49A19F6F" w14:textId="77777777" w:rsidR="00122AB2" w:rsidRPr="002C50B5" w:rsidRDefault="00122AB2" w:rsidP="00122AB2">
      <w:pPr>
        <w:jc w:val="both"/>
      </w:pPr>
    </w:p>
    <w:p w14:paraId="586E3532" w14:textId="577592E2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b w:val="0"/>
          <w:i/>
          <w:szCs w:val="24"/>
        </w:rPr>
      </w:pPr>
      <w:r w:rsidRPr="002C50B5">
        <w:rPr>
          <w:rFonts w:ascii="Times New Roman" w:hAnsi="Times New Roman" w:cs="Times New Roman"/>
          <w:szCs w:val="24"/>
        </w:rPr>
        <w:t>Cilj programa: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="00E65BF7" w:rsidRPr="00E65BF7">
        <w:rPr>
          <w:rFonts w:ascii="Times New Roman" w:hAnsi="Times New Roman" w:cs="Times New Roman"/>
          <w:b w:val="0"/>
          <w:i/>
          <w:szCs w:val="24"/>
        </w:rPr>
        <w:t>Od školske godine 2025./2026. uvedena je modularna nastava u obrazovnom programu referent-</w:t>
      </w:r>
      <w:proofErr w:type="spellStart"/>
      <w:r w:rsidR="00E65BF7" w:rsidRPr="00E65BF7">
        <w:rPr>
          <w:rFonts w:ascii="Times New Roman" w:hAnsi="Times New Roman" w:cs="Times New Roman"/>
          <w:b w:val="0"/>
          <w:i/>
          <w:szCs w:val="24"/>
        </w:rPr>
        <w:t>ica</w:t>
      </w:r>
      <w:proofErr w:type="spellEnd"/>
      <w:r w:rsidR="00E65BF7" w:rsidRPr="00E65BF7">
        <w:rPr>
          <w:rFonts w:ascii="Times New Roman" w:hAnsi="Times New Roman" w:cs="Times New Roman"/>
          <w:b w:val="0"/>
          <w:i/>
          <w:szCs w:val="24"/>
        </w:rPr>
        <w:t xml:space="preserve"> za poslovnu ekonomiju za prvih osam razreda te je uveden</w:t>
      </w:r>
      <w:r w:rsidR="00642E5F">
        <w:rPr>
          <w:rFonts w:ascii="Times New Roman" w:hAnsi="Times New Roman" w:cs="Times New Roman"/>
          <w:b w:val="0"/>
          <w:i/>
          <w:szCs w:val="24"/>
        </w:rPr>
        <w:t xml:space="preserve"> i</w:t>
      </w:r>
      <w:r w:rsidR="00E65BF7" w:rsidRPr="00E65BF7">
        <w:rPr>
          <w:rFonts w:ascii="Times New Roman" w:hAnsi="Times New Roman" w:cs="Times New Roman"/>
          <w:b w:val="0"/>
          <w:i/>
          <w:szCs w:val="24"/>
        </w:rPr>
        <w:t xml:space="preserve"> program opće gimnazije za dva prva razreda. Ostali učenici pohađaju program za zanimanje ekonomist.</w:t>
      </w:r>
      <w:r w:rsidR="00E65BF7">
        <w:rPr>
          <w:rFonts w:ascii="Times New Roman" w:hAnsi="Times New Roman" w:cs="Times New Roman"/>
          <w:b w:val="0"/>
          <w:szCs w:val="24"/>
        </w:rPr>
        <w:t xml:space="preserve"> </w:t>
      </w:r>
      <w:r w:rsidR="00E65BF7" w:rsidRPr="00E65BF7">
        <w:rPr>
          <w:rFonts w:ascii="Times New Roman" w:hAnsi="Times New Roman" w:cs="Times New Roman"/>
          <w:b w:val="0"/>
          <w:i/>
          <w:szCs w:val="24"/>
        </w:rPr>
        <w:t>Ciljevi programa</w:t>
      </w:r>
      <w:r w:rsidR="00E65BF7">
        <w:rPr>
          <w:rFonts w:ascii="Times New Roman" w:hAnsi="Times New Roman" w:cs="Times New Roman"/>
          <w:b w:val="0"/>
          <w:szCs w:val="24"/>
        </w:rPr>
        <w:t xml:space="preserve"> su </w:t>
      </w:r>
      <w:r w:rsidR="00E65BF7">
        <w:rPr>
          <w:rFonts w:ascii="Times New Roman" w:hAnsi="Times New Roman" w:cs="Times New Roman"/>
          <w:b w:val="0"/>
          <w:i/>
          <w:szCs w:val="24"/>
        </w:rPr>
        <w:t>u</w:t>
      </w:r>
      <w:r w:rsidRPr="002C50B5">
        <w:rPr>
          <w:rFonts w:ascii="Times New Roman" w:hAnsi="Times New Roman" w:cs="Times New Roman"/>
          <w:b w:val="0"/>
          <w:i/>
          <w:szCs w:val="24"/>
        </w:rPr>
        <w:t>svajanje temeljnih pojmova u ekonomiji, razvijanje stvaralaštva, kreativnosti i slobode mladog poduzetnika, osposobljavanje za izlazak na tržište rada i mogućnost upisa na fakult</w:t>
      </w:r>
      <w:r w:rsidR="00E65BF7">
        <w:rPr>
          <w:rFonts w:ascii="Times New Roman" w:hAnsi="Times New Roman" w:cs="Times New Roman"/>
          <w:b w:val="0"/>
          <w:i/>
          <w:szCs w:val="24"/>
        </w:rPr>
        <w:t>et, te stjecanje znanja i vještina iz općeg znanja što predstavlja kvalitetnu osnovu za nastavak na visokoškolski</w:t>
      </w:r>
      <w:r w:rsidR="00642E5F">
        <w:rPr>
          <w:rFonts w:ascii="Times New Roman" w:hAnsi="Times New Roman" w:cs="Times New Roman"/>
          <w:b w:val="0"/>
          <w:i/>
          <w:szCs w:val="24"/>
        </w:rPr>
        <w:t>m</w:t>
      </w:r>
      <w:r w:rsidR="00E65BF7">
        <w:rPr>
          <w:rFonts w:ascii="Times New Roman" w:hAnsi="Times New Roman" w:cs="Times New Roman"/>
          <w:b w:val="0"/>
          <w:i/>
          <w:szCs w:val="24"/>
        </w:rPr>
        <w:t xml:space="preserve"> ustanovama.</w:t>
      </w:r>
    </w:p>
    <w:p w14:paraId="16FBB122" w14:textId="77777777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szCs w:val="24"/>
          <w:u w:val="single"/>
        </w:rPr>
      </w:pPr>
    </w:p>
    <w:p w14:paraId="50C72364" w14:textId="77777777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b w:val="0"/>
          <w:szCs w:val="24"/>
        </w:rPr>
        <w:t xml:space="preserve">U okviru programa provode se sljedeće aktivnosti/projekti: </w:t>
      </w:r>
    </w:p>
    <w:p w14:paraId="02A59C75" w14:textId="77777777" w:rsidR="00122AB2" w:rsidRPr="002C50B5" w:rsidRDefault="00122AB2" w:rsidP="00122AB2"/>
    <w:p w14:paraId="266FE1EA" w14:textId="77777777" w:rsidR="00122AB2" w:rsidRPr="002C50B5" w:rsidRDefault="00122AB2" w:rsidP="00122AB2">
      <w:pPr>
        <w:rPr>
          <w:b/>
          <w:bCs/>
        </w:rPr>
      </w:pPr>
      <w:r w:rsidRPr="002C50B5">
        <w:rPr>
          <w:b/>
          <w:bCs/>
        </w:rPr>
        <w:t>Aktivnost A024109 A 410901 REDOVNA DJELATNOST PRORAČUNSKIH KORISNIKA</w:t>
      </w:r>
    </w:p>
    <w:p w14:paraId="2D3A8456" w14:textId="77777777" w:rsidR="00122AB2" w:rsidRPr="002C50B5" w:rsidRDefault="00122AB2" w:rsidP="00122AB2">
      <w:pPr>
        <w:rPr>
          <w:b/>
          <w:bCs/>
        </w:rPr>
      </w:pPr>
    </w:p>
    <w:p w14:paraId="38F395CF" w14:textId="480F9F38" w:rsidR="00122AB2" w:rsidRPr="002C50B5" w:rsidRDefault="007C221A" w:rsidP="00122AB2">
      <w:pPr>
        <w:shd w:val="clear" w:color="auto" w:fill="FFFFFF"/>
        <w:jc w:val="both"/>
        <w:textAlignment w:val="top"/>
      </w:pPr>
      <w:r w:rsidRPr="002C50B5">
        <w:t xml:space="preserve">U financijskom planu Prve ekonomske škole </w:t>
      </w:r>
      <w:r w:rsidR="00122AB2" w:rsidRPr="002C50B5">
        <w:t xml:space="preserve"> osiguravaju se sredstva za </w:t>
      </w:r>
      <w:r w:rsidRPr="002C50B5">
        <w:t xml:space="preserve">rashode zaposlenih, </w:t>
      </w:r>
      <w:r w:rsidR="00122AB2" w:rsidRPr="002C50B5">
        <w:t>materijalne i financijske rashode,</w:t>
      </w:r>
      <w:r w:rsidR="00642E5F">
        <w:t xml:space="preserve"> sredstva za provedbu projekata iz programa </w:t>
      </w:r>
      <w:proofErr w:type="spellStart"/>
      <w:r w:rsidR="00642E5F">
        <w:t>Erasmus</w:t>
      </w:r>
      <w:proofErr w:type="spellEnd"/>
      <w:r w:rsidR="00642E5F">
        <w:t>+</w:t>
      </w:r>
      <w:r w:rsidR="00122AB2" w:rsidRPr="002C50B5">
        <w:t xml:space="preserve"> te rashodi za usluge tekućeg i investicijskog održavanja, kojima se osigurava </w:t>
      </w:r>
      <w:r w:rsidRPr="002C50B5">
        <w:t>minimalni financijski standard</w:t>
      </w:r>
      <w:r w:rsidR="00122AB2" w:rsidRPr="002C50B5">
        <w:t>.</w:t>
      </w:r>
    </w:p>
    <w:p w14:paraId="73C6F35F" w14:textId="77777777" w:rsidR="00122AB2" w:rsidRPr="002C50B5" w:rsidRDefault="00122AB2" w:rsidP="00122AB2"/>
    <w:p w14:paraId="32738729" w14:textId="77777777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 A 410902. IZVANNASTAVNE I OSTALE AKTIVNOSTI</w:t>
      </w:r>
    </w:p>
    <w:p w14:paraId="15150F48" w14:textId="77777777" w:rsidR="00122AB2" w:rsidRPr="002C50B5" w:rsidRDefault="00122AB2" w:rsidP="00122AB2">
      <w:pPr>
        <w:rPr>
          <w:b/>
          <w:bCs/>
        </w:rPr>
      </w:pPr>
    </w:p>
    <w:p w14:paraId="63F7F966" w14:textId="3D86199F" w:rsidR="00122AB2" w:rsidRPr="002C50B5" w:rsidRDefault="00122AB2" w:rsidP="00122AB2">
      <w:pPr>
        <w:shd w:val="clear" w:color="auto" w:fill="FFFFFF"/>
        <w:jc w:val="both"/>
        <w:textAlignment w:val="top"/>
      </w:pPr>
      <w:r w:rsidRPr="002C50B5">
        <w:t>Radi unapređenja kvalitete života i slobodnog vremena mladih te prevencije mogućeg društveno neprihva</w:t>
      </w:r>
      <w:r w:rsidR="007C221A" w:rsidRPr="002C50B5">
        <w:t>tljivog ponašanja, planiraju se</w:t>
      </w:r>
      <w:r w:rsidRPr="002C50B5">
        <w:t xml:space="preserve">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obrazovanje. U cilju motiviranja učenika za stjecanje dodatnih znanja te poticanja izvrsnosti učenika i njihovih mentora </w:t>
      </w:r>
      <w:proofErr w:type="spellStart"/>
      <w:r w:rsidRPr="002C50B5">
        <w:t>dodijeljuje</w:t>
      </w:r>
      <w:proofErr w:type="spellEnd"/>
      <w:r w:rsidRPr="002C50B5">
        <w:t xml:space="preserve"> se i Nagrada </w:t>
      </w:r>
      <w:proofErr w:type="spellStart"/>
      <w:r w:rsidRPr="002C50B5">
        <w:t>Professor</w:t>
      </w:r>
      <w:proofErr w:type="spellEnd"/>
      <w:r w:rsidRPr="002C50B5">
        <w:t xml:space="preserve"> </w:t>
      </w:r>
      <w:proofErr w:type="spellStart"/>
      <w:r w:rsidRPr="002C50B5">
        <w:t>Balthazar</w:t>
      </w:r>
      <w:proofErr w:type="spellEnd"/>
      <w:r w:rsidRPr="002C50B5"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3B279965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79347B46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6D6A267C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1977BF95" w14:textId="77777777" w:rsidR="00A8037D" w:rsidRDefault="00A8037D" w:rsidP="00122AB2">
      <w:pPr>
        <w:jc w:val="both"/>
        <w:rPr>
          <w:b/>
          <w:bCs/>
        </w:rPr>
      </w:pPr>
    </w:p>
    <w:p w14:paraId="5E27670B" w14:textId="77777777" w:rsidR="00A8037D" w:rsidRDefault="00A8037D" w:rsidP="00122AB2">
      <w:pPr>
        <w:jc w:val="both"/>
        <w:rPr>
          <w:b/>
          <w:bCs/>
        </w:rPr>
      </w:pPr>
    </w:p>
    <w:p w14:paraId="321CE752" w14:textId="4D5C048D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lastRenderedPageBreak/>
        <w:t>Aktivnost  A02 4109 A 410903 POMOĆNICI U NASTAVI</w:t>
      </w:r>
    </w:p>
    <w:p w14:paraId="19E2F8D4" w14:textId="77777777" w:rsidR="00122AB2" w:rsidRPr="002C50B5" w:rsidRDefault="00122AB2" w:rsidP="00122AB2">
      <w:pPr>
        <w:jc w:val="both"/>
      </w:pPr>
    </w:p>
    <w:p w14:paraId="33708DCC" w14:textId="77777777" w:rsidR="00122AB2" w:rsidRPr="002C50B5" w:rsidRDefault="00122AB2" w:rsidP="00122AB2">
      <w:pPr>
        <w:autoSpaceDE w:val="0"/>
        <w:autoSpaceDN w:val="0"/>
        <w:adjustRightInd w:val="0"/>
        <w:jc w:val="both"/>
      </w:pPr>
      <w:r w:rsidRPr="002C50B5">
        <w:t xml:space="preserve">Sukladno članku 99. Zakona o odgoju i obrazovanju u osnovnoj i srednjoj školi, Državnom pedagoškom standardu srednjoškolskog sustava odgoja i obrazovanja (NN 63/08 i 90/10.),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 jednako kvalitetnih uvjeta obrazovanja za sve učenike sukladno njihovim sposobnostima i programu koji samostalno svladavaju u primarnoj sredini. Pomoćnici u nastavi/stručni komunikacijski posrednici sa školama sklapaju neki od ugovora: ugovor o radu, ugovor o djelu, ugovor o obavljanju studentskog posla, ugovor o volontiranju i dr., na određeno </w:t>
      </w:r>
      <w:r w:rsidRPr="002C50B5">
        <w:rPr>
          <w:b/>
        </w:rPr>
        <w:t>i nepuno</w:t>
      </w:r>
      <w:r w:rsidRPr="002C50B5">
        <w:t xml:space="preserve"> radno vrijeme, najdulje do kraja nastavne godine. </w:t>
      </w:r>
    </w:p>
    <w:p w14:paraId="7FFC8819" w14:textId="77777777" w:rsidR="00122AB2" w:rsidRPr="002C50B5" w:rsidRDefault="00122AB2" w:rsidP="00122AB2">
      <w:pPr>
        <w:jc w:val="both"/>
      </w:pPr>
    </w:p>
    <w:p w14:paraId="15FE21BE" w14:textId="77777777" w:rsidR="00122AB2" w:rsidRPr="002C50B5" w:rsidRDefault="00122AB2" w:rsidP="00122AB2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403"/>
        <w:gridCol w:w="1283"/>
        <w:gridCol w:w="1256"/>
        <w:gridCol w:w="1256"/>
        <w:gridCol w:w="1256"/>
        <w:gridCol w:w="1310"/>
      </w:tblGrid>
      <w:tr w:rsidR="00122AB2" w:rsidRPr="002C50B5" w14:paraId="739D5137" w14:textId="77777777" w:rsidTr="00425BC9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6136D6" w14:textId="77777777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Pokazatelj rezultata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14:paraId="19818E28" w14:textId="77777777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Definicija pokazatelja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1A3742EA" w14:textId="77777777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Jedinica mjere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550ECF31" w14:textId="31D52BF2" w:rsidR="00122AB2" w:rsidRPr="002C50B5" w:rsidRDefault="007C221A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Polazna vrijednost (2025</w:t>
            </w:r>
            <w:r w:rsidR="00122AB2" w:rsidRPr="002C50B5">
              <w:rPr>
                <w:b/>
                <w:bCs/>
              </w:rPr>
              <w:t>.)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342F6FE1" w14:textId="7997820C" w:rsidR="00122AB2" w:rsidRPr="002C50B5" w:rsidRDefault="007C221A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Ciljana vrijednost (2026</w:t>
            </w:r>
            <w:r w:rsidR="00122AB2" w:rsidRPr="002C50B5">
              <w:rPr>
                <w:b/>
                <w:bCs/>
              </w:rPr>
              <w:t>.)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1AE3E5DB" w14:textId="19331DF8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Ciljana vrijed</w:t>
            </w:r>
            <w:r w:rsidR="007C221A" w:rsidRPr="002C50B5">
              <w:rPr>
                <w:b/>
                <w:bCs/>
              </w:rPr>
              <w:t>nost (2027</w:t>
            </w:r>
            <w:r w:rsidRPr="002C50B5">
              <w:rPr>
                <w:b/>
                <w:bCs/>
              </w:rPr>
              <w:t>.)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3F5B13D" w14:textId="60292544" w:rsidR="00122AB2" w:rsidRPr="002C50B5" w:rsidRDefault="007C221A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Ciljana vrijednost (2028</w:t>
            </w:r>
            <w:r w:rsidR="00122AB2" w:rsidRPr="002C50B5">
              <w:rPr>
                <w:b/>
                <w:bCs/>
              </w:rPr>
              <w:t>.)</w:t>
            </w:r>
          </w:p>
        </w:tc>
      </w:tr>
      <w:tr w:rsidR="00122AB2" w:rsidRPr="002C50B5" w14:paraId="1E794B14" w14:textId="77777777" w:rsidTr="00425BC9">
        <w:trPr>
          <w:jc w:val="center"/>
        </w:trPr>
        <w:tc>
          <w:tcPr>
            <w:tcW w:w="1134" w:type="dxa"/>
          </w:tcPr>
          <w:p w14:paraId="7541A5EF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pomoćnika u nastavi</w:t>
            </w:r>
          </w:p>
        </w:tc>
        <w:tc>
          <w:tcPr>
            <w:tcW w:w="1187" w:type="dxa"/>
          </w:tcPr>
          <w:p w14:paraId="7287C4DF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pomoćnika u nastavi za rad s učenicima s teškoćama</w:t>
            </w:r>
          </w:p>
        </w:tc>
        <w:tc>
          <w:tcPr>
            <w:tcW w:w="1075" w:type="dxa"/>
          </w:tcPr>
          <w:p w14:paraId="5D989360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pomoćnika</w:t>
            </w:r>
          </w:p>
        </w:tc>
        <w:tc>
          <w:tcPr>
            <w:tcW w:w="1132" w:type="dxa"/>
          </w:tcPr>
          <w:p w14:paraId="415AA729" w14:textId="42E5DBB7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1</w:t>
            </w:r>
          </w:p>
        </w:tc>
        <w:tc>
          <w:tcPr>
            <w:tcW w:w="1125" w:type="dxa"/>
          </w:tcPr>
          <w:p w14:paraId="4DCBAF34" w14:textId="7E958D65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2</w:t>
            </w:r>
          </w:p>
        </w:tc>
        <w:tc>
          <w:tcPr>
            <w:tcW w:w="1138" w:type="dxa"/>
          </w:tcPr>
          <w:p w14:paraId="1A0D3988" w14:textId="6C7EA791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2</w:t>
            </w:r>
          </w:p>
        </w:tc>
        <w:tc>
          <w:tcPr>
            <w:tcW w:w="1709" w:type="dxa"/>
          </w:tcPr>
          <w:p w14:paraId="0864CF81" w14:textId="7ED310CB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2</w:t>
            </w:r>
          </w:p>
        </w:tc>
      </w:tr>
      <w:tr w:rsidR="00122AB2" w:rsidRPr="002C50B5" w14:paraId="08D0DF8F" w14:textId="77777777" w:rsidTr="00425BC9">
        <w:trPr>
          <w:trHeight w:val="453"/>
          <w:jc w:val="center"/>
        </w:trPr>
        <w:tc>
          <w:tcPr>
            <w:tcW w:w="1134" w:type="dxa"/>
          </w:tcPr>
          <w:p w14:paraId="2E41EF1F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učenika</w:t>
            </w:r>
          </w:p>
        </w:tc>
        <w:tc>
          <w:tcPr>
            <w:tcW w:w="1187" w:type="dxa"/>
          </w:tcPr>
          <w:p w14:paraId="327F3C39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 xml:space="preserve">Broj učenika </w:t>
            </w:r>
          </w:p>
        </w:tc>
        <w:tc>
          <w:tcPr>
            <w:tcW w:w="1075" w:type="dxa"/>
          </w:tcPr>
          <w:p w14:paraId="563626E1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 xml:space="preserve">Broj učenika </w:t>
            </w:r>
          </w:p>
        </w:tc>
        <w:tc>
          <w:tcPr>
            <w:tcW w:w="1132" w:type="dxa"/>
          </w:tcPr>
          <w:p w14:paraId="767E6D36" w14:textId="4E60E5B9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1</w:t>
            </w:r>
          </w:p>
        </w:tc>
        <w:tc>
          <w:tcPr>
            <w:tcW w:w="1125" w:type="dxa"/>
          </w:tcPr>
          <w:p w14:paraId="6B30AAE6" w14:textId="34C2D78C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2</w:t>
            </w:r>
          </w:p>
        </w:tc>
        <w:tc>
          <w:tcPr>
            <w:tcW w:w="1138" w:type="dxa"/>
          </w:tcPr>
          <w:p w14:paraId="4519242D" w14:textId="21CF30CC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2</w:t>
            </w:r>
          </w:p>
        </w:tc>
        <w:tc>
          <w:tcPr>
            <w:tcW w:w="1709" w:type="dxa"/>
          </w:tcPr>
          <w:p w14:paraId="708DBE77" w14:textId="569D4F92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2</w:t>
            </w:r>
          </w:p>
        </w:tc>
      </w:tr>
      <w:tr w:rsidR="00122AB2" w:rsidRPr="002C50B5" w14:paraId="3F3625F6" w14:textId="77777777" w:rsidTr="00425BC9">
        <w:trPr>
          <w:jc w:val="center"/>
        </w:trPr>
        <w:tc>
          <w:tcPr>
            <w:tcW w:w="1134" w:type="dxa"/>
          </w:tcPr>
          <w:p w14:paraId="501D1C08" w14:textId="77777777" w:rsidR="00122AB2" w:rsidRPr="002C50B5" w:rsidRDefault="00122AB2" w:rsidP="00425BC9">
            <w:pPr>
              <w:jc w:val="both"/>
              <w:rPr>
                <w:b/>
              </w:rPr>
            </w:pPr>
            <w:r w:rsidRPr="002C50B5">
              <w:rPr>
                <w:bCs/>
              </w:rPr>
              <w:t>Ukupan iznos sredstava potreban za provođenje programa</w:t>
            </w:r>
          </w:p>
        </w:tc>
        <w:tc>
          <w:tcPr>
            <w:tcW w:w="1187" w:type="dxa"/>
          </w:tcPr>
          <w:p w14:paraId="07C949C2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Iznos sredstava za plaću pomoćnika u nastavi (ugovor o radu, ugovor o djelu, studentski ugovor)</w:t>
            </w:r>
          </w:p>
        </w:tc>
        <w:tc>
          <w:tcPr>
            <w:tcW w:w="1075" w:type="dxa"/>
          </w:tcPr>
          <w:p w14:paraId="501F4BB3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Iznos u EUR</w:t>
            </w:r>
          </w:p>
        </w:tc>
        <w:tc>
          <w:tcPr>
            <w:tcW w:w="1132" w:type="dxa"/>
          </w:tcPr>
          <w:p w14:paraId="5BA80305" w14:textId="02F96A40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15.100,00</w:t>
            </w:r>
          </w:p>
        </w:tc>
        <w:tc>
          <w:tcPr>
            <w:tcW w:w="1125" w:type="dxa"/>
          </w:tcPr>
          <w:p w14:paraId="5788AD5C" w14:textId="287BCF47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35.600,00</w:t>
            </w:r>
          </w:p>
        </w:tc>
        <w:tc>
          <w:tcPr>
            <w:tcW w:w="1138" w:type="dxa"/>
          </w:tcPr>
          <w:p w14:paraId="316F7465" w14:textId="2651DCEC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36.200,00</w:t>
            </w:r>
          </w:p>
        </w:tc>
        <w:tc>
          <w:tcPr>
            <w:tcW w:w="1709" w:type="dxa"/>
          </w:tcPr>
          <w:p w14:paraId="1BD11598" w14:textId="3F3B3147" w:rsidR="00122AB2" w:rsidRPr="002C50B5" w:rsidRDefault="007C221A" w:rsidP="00425BC9">
            <w:pPr>
              <w:jc w:val="both"/>
              <w:rPr>
                <w:b/>
              </w:rPr>
            </w:pPr>
            <w:r w:rsidRPr="002C50B5">
              <w:rPr>
                <w:b/>
              </w:rPr>
              <w:t>37.900,00</w:t>
            </w:r>
          </w:p>
        </w:tc>
      </w:tr>
    </w:tbl>
    <w:p w14:paraId="1B5B1B9F" w14:textId="28A8F853" w:rsidR="00122AB2" w:rsidRDefault="00122AB2" w:rsidP="00122AB2">
      <w:pPr>
        <w:jc w:val="both"/>
      </w:pPr>
    </w:p>
    <w:p w14:paraId="754B4E22" w14:textId="77777777" w:rsidR="00A8037D" w:rsidRPr="002C50B5" w:rsidRDefault="00A8037D" w:rsidP="00122AB2">
      <w:pPr>
        <w:jc w:val="both"/>
      </w:pPr>
    </w:p>
    <w:p w14:paraId="476BC1DB" w14:textId="21FD7A0B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 A410905 NABAVA UDŽBENIKA</w:t>
      </w:r>
    </w:p>
    <w:p w14:paraId="67C15C9C" w14:textId="06032DCB" w:rsidR="00DF7628" w:rsidRDefault="00122AB2" w:rsidP="00122AB2">
      <w:pPr>
        <w:jc w:val="both"/>
        <w:rPr>
          <w:bCs/>
        </w:rPr>
      </w:pPr>
      <w:r w:rsidRPr="002C50B5">
        <w:rPr>
          <w:bCs/>
        </w:rPr>
        <w:t>Prema zadanim limitima od strane Gradskog ureda, planirana su sred</w:t>
      </w:r>
      <w:r w:rsidR="007C221A" w:rsidRPr="002C50B5">
        <w:rPr>
          <w:bCs/>
        </w:rPr>
        <w:t>stva za nabavu udžbenika za 2026</w:t>
      </w:r>
      <w:r w:rsidRPr="002C50B5">
        <w:rPr>
          <w:bCs/>
        </w:rPr>
        <w:t xml:space="preserve">. godinu u iznosu </w:t>
      </w:r>
      <w:r w:rsidR="007C221A" w:rsidRPr="002C50B5">
        <w:rPr>
          <w:bCs/>
        </w:rPr>
        <w:t>87.00</w:t>
      </w:r>
      <w:r w:rsidRPr="002C50B5">
        <w:rPr>
          <w:bCs/>
        </w:rPr>
        <w:t>,00 EUR, 202</w:t>
      </w:r>
      <w:r w:rsidR="007C221A" w:rsidRPr="002C50B5">
        <w:rPr>
          <w:bCs/>
        </w:rPr>
        <w:t>7</w:t>
      </w:r>
      <w:r w:rsidRPr="002C50B5">
        <w:rPr>
          <w:bCs/>
        </w:rPr>
        <w:t xml:space="preserve">. godine </w:t>
      </w:r>
      <w:r w:rsidR="007C221A" w:rsidRPr="002C50B5">
        <w:rPr>
          <w:bCs/>
        </w:rPr>
        <w:t>u iznosu 88.700</w:t>
      </w:r>
      <w:r w:rsidRPr="002C50B5">
        <w:rPr>
          <w:bCs/>
        </w:rPr>
        <w:t xml:space="preserve">,00 EUR, </w:t>
      </w:r>
      <w:r w:rsidR="007C221A" w:rsidRPr="002C50B5">
        <w:rPr>
          <w:bCs/>
        </w:rPr>
        <w:t>te 2028</w:t>
      </w:r>
      <w:r w:rsidRPr="002C50B5">
        <w:rPr>
          <w:bCs/>
        </w:rPr>
        <w:t>. go</w:t>
      </w:r>
      <w:r w:rsidR="007C221A" w:rsidRPr="002C50B5">
        <w:rPr>
          <w:bCs/>
        </w:rPr>
        <w:t>dine 93.000</w:t>
      </w:r>
      <w:r w:rsidRPr="002C50B5">
        <w:rPr>
          <w:bCs/>
        </w:rPr>
        <w:t>,00 EUR.</w:t>
      </w:r>
      <w:r w:rsidR="007047AB">
        <w:rPr>
          <w:bCs/>
        </w:rPr>
        <w:t xml:space="preserve"> Sukladno kriterijima utvrđenim u Programu javnih potreba u srednjoškolskom odgoju i obrazovanju Grada Zagreba za 2025., Grad Zagreb je osigurao besplatne udžbenike.</w:t>
      </w:r>
    </w:p>
    <w:p w14:paraId="4492F266" w14:textId="65016137" w:rsidR="00A8037D" w:rsidRDefault="00A8037D" w:rsidP="00122AB2">
      <w:pPr>
        <w:jc w:val="both"/>
        <w:rPr>
          <w:bCs/>
        </w:rPr>
      </w:pPr>
    </w:p>
    <w:p w14:paraId="00FB665B" w14:textId="47926FB3" w:rsidR="00A8037D" w:rsidRDefault="00A8037D" w:rsidP="00122AB2">
      <w:pPr>
        <w:jc w:val="both"/>
        <w:rPr>
          <w:bCs/>
        </w:rPr>
      </w:pPr>
    </w:p>
    <w:p w14:paraId="57D3FA2C" w14:textId="7A314E9C" w:rsidR="00A8037D" w:rsidRDefault="00A8037D" w:rsidP="00122AB2">
      <w:pPr>
        <w:jc w:val="both"/>
        <w:rPr>
          <w:bCs/>
        </w:rPr>
      </w:pPr>
    </w:p>
    <w:p w14:paraId="50A1B4B3" w14:textId="669E24F2" w:rsidR="00A8037D" w:rsidRDefault="00A8037D" w:rsidP="00122AB2">
      <w:pPr>
        <w:jc w:val="both"/>
        <w:rPr>
          <w:bCs/>
        </w:rPr>
      </w:pPr>
    </w:p>
    <w:p w14:paraId="5BFC43A9" w14:textId="77BC8BE0" w:rsidR="00A8037D" w:rsidRDefault="00A8037D" w:rsidP="00122AB2">
      <w:pPr>
        <w:jc w:val="both"/>
        <w:rPr>
          <w:bCs/>
        </w:rPr>
      </w:pPr>
    </w:p>
    <w:p w14:paraId="174EF648" w14:textId="77777777" w:rsidR="00A8037D" w:rsidRDefault="00A8037D" w:rsidP="00122AB2">
      <w:pPr>
        <w:jc w:val="both"/>
        <w:rPr>
          <w:bCs/>
        </w:rPr>
      </w:pPr>
    </w:p>
    <w:p w14:paraId="1206A575" w14:textId="77777777" w:rsidR="00A8037D" w:rsidRDefault="00A8037D" w:rsidP="00122AB2">
      <w:pPr>
        <w:jc w:val="both"/>
        <w:rPr>
          <w:b/>
          <w:bCs/>
        </w:rPr>
      </w:pPr>
    </w:p>
    <w:p w14:paraId="1D851903" w14:textId="77777777" w:rsidR="00A8037D" w:rsidRDefault="00A8037D" w:rsidP="00122AB2">
      <w:pPr>
        <w:jc w:val="both"/>
        <w:rPr>
          <w:b/>
          <w:bCs/>
        </w:rPr>
      </w:pPr>
    </w:p>
    <w:p w14:paraId="7B74707B" w14:textId="77777777" w:rsidR="00A8037D" w:rsidRDefault="00A8037D" w:rsidP="00122AB2">
      <w:pPr>
        <w:jc w:val="both"/>
        <w:rPr>
          <w:b/>
          <w:bCs/>
        </w:rPr>
      </w:pPr>
    </w:p>
    <w:p w14:paraId="424FEB79" w14:textId="161D41DD" w:rsidR="00122AB2" w:rsidRPr="00DF7628" w:rsidRDefault="00122AB2" w:rsidP="00122AB2">
      <w:pPr>
        <w:jc w:val="both"/>
        <w:rPr>
          <w:bCs/>
        </w:rPr>
      </w:pPr>
      <w:r w:rsidRPr="002C50B5">
        <w:rPr>
          <w:b/>
          <w:bCs/>
        </w:rPr>
        <w:t>Aktivnost A024109K410901 ODRŽAVANJE I OPREMANJE USTANOVA SREDNJEG ŠKOLSTVA  I  UČENIČKIH  DOMOVA</w:t>
      </w:r>
    </w:p>
    <w:p w14:paraId="74C1F7B8" w14:textId="23B6A89E" w:rsidR="00122AB2" w:rsidRPr="002C50B5" w:rsidRDefault="00122AB2" w:rsidP="00122AB2">
      <w:pPr>
        <w:jc w:val="both"/>
        <w:rPr>
          <w:bCs/>
        </w:rPr>
      </w:pPr>
      <w:r w:rsidRPr="002C50B5">
        <w:rPr>
          <w:bCs/>
        </w:rPr>
        <w:t>Planirana su sredstva za financiranje usluga tekućeg i investicijskog održavanja, te za nabavu nefin</w:t>
      </w:r>
      <w:r w:rsidR="007C221A" w:rsidRPr="002C50B5">
        <w:rPr>
          <w:bCs/>
        </w:rPr>
        <w:t>ancijske imovine</w:t>
      </w:r>
      <w:r w:rsidR="00E0638C" w:rsidRPr="002C50B5">
        <w:rPr>
          <w:bCs/>
        </w:rPr>
        <w:t>- uredske opreme i namještaja, sportske i glazbene opreme, uređaja i knjiga za školsku knjižnicu.</w:t>
      </w:r>
    </w:p>
    <w:p w14:paraId="7793E640" w14:textId="7FF523F3" w:rsidR="00E0638C" w:rsidRPr="002C50B5" w:rsidRDefault="00E0638C" w:rsidP="00122AB2">
      <w:pPr>
        <w:jc w:val="both"/>
        <w:rPr>
          <w:bCs/>
        </w:rPr>
      </w:pPr>
    </w:p>
    <w:p w14:paraId="05EE1EEA" w14:textId="03BBC57D" w:rsidR="007047AB" w:rsidRDefault="00CB4FFD" w:rsidP="00122AB2">
      <w:pPr>
        <w:jc w:val="both"/>
        <w:rPr>
          <w:b/>
          <w:bCs/>
        </w:rPr>
      </w:pPr>
      <w:r>
        <w:rPr>
          <w:b/>
          <w:bCs/>
        </w:rPr>
        <w:t>Aktivnost A024109T410902 SUFINANCIRANJE PROJEKATA PRIJAVLJENIH NA NATJEČAJE EUROPSKIH FONDOVA ILI PARTNERSTVA ZA EU FONDOVE</w:t>
      </w:r>
    </w:p>
    <w:p w14:paraId="5593FFE3" w14:textId="650A08D3" w:rsidR="00CB4FFD" w:rsidRPr="00CB4FFD" w:rsidRDefault="00CB4FFD" w:rsidP="00122AB2">
      <w:pPr>
        <w:jc w:val="both"/>
        <w:rPr>
          <w:bCs/>
        </w:rPr>
      </w:pPr>
      <w:r>
        <w:rPr>
          <w:bCs/>
        </w:rPr>
        <w:t>Na ovoj aktivnosti planirana su sredstva za financiranje stručnjaka za tehničku podršku koja obuhvaća pružanje kontinuirane pomoći zaposlenicima pri korištenju lokalne mreže škole i računalne opreme u sklopu projekta e-škola: cjelovita informatizacija procesa poslovanja škola i nastavnih predmeta u svrhu stvaranja digitalno zrelih škola za 21. stoljeće.</w:t>
      </w:r>
      <w:r w:rsidR="00AD0BC0">
        <w:rPr>
          <w:bCs/>
        </w:rPr>
        <w:t xml:space="preserve"> Škola ima sklopljen Ugovor o djelu sa jednim izvršiteljem.</w:t>
      </w:r>
    </w:p>
    <w:p w14:paraId="25D0E2DD" w14:textId="599C084F" w:rsidR="00CB4FFD" w:rsidRDefault="00CB4FFD" w:rsidP="00122AB2">
      <w:pPr>
        <w:jc w:val="both"/>
        <w:rPr>
          <w:b/>
          <w:bCs/>
        </w:rPr>
      </w:pPr>
    </w:p>
    <w:p w14:paraId="51F7983D" w14:textId="77777777" w:rsidR="00CB4FFD" w:rsidRDefault="00CB4FFD" w:rsidP="00122AB2">
      <w:pPr>
        <w:jc w:val="both"/>
        <w:rPr>
          <w:b/>
          <w:bCs/>
        </w:rPr>
      </w:pPr>
    </w:p>
    <w:p w14:paraId="56289CA5" w14:textId="430084A9" w:rsidR="00E0638C" w:rsidRPr="002C50B5" w:rsidRDefault="00E0638C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A024109T410905 BESPLATNE MENSTRUALNE POTREPŠTINE</w:t>
      </w:r>
    </w:p>
    <w:p w14:paraId="7D7392AF" w14:textId="36154E78" w:rsidR="00E0638C" w:rsidRPr="002C50B5" w:rsidRDefault="00E0638C" w:rsidP="00122AB2">
      <w:pPr>
        <w:jc w:val="both"/>
        <w:rPr>
          <w:bCs/>
        </w:rPr>
      </w:pPr>
      <w:r w:rsidRPr="002C50B5">
        <w:rPr>
          <w:bCs/>
        </w:rPr>
        <w:t xml:space="preserve">Planirana su sredstva za opskrbu </w:t>
      </w:r>
      <w:r w:rsidR="007047AB">
        <w:rPr>
          <w:bCs/>
        </w:rPr>
        <w:t xml:space="preserve">školskih ustanova </w:t>
      </w:r>
      <w:r w:rsidRPr="002C50B5">
        <w:rPr>
          <w:bCs/>
        </w:rPr>
        <w:t xml:space="preserve">besplatnim zalihama </w:t>
      </w:r>
      <w:r w:rsidR="007047AB">
        <w:rPr>
          <w:bCs/>
        </w:rPr>
        <w:t xml:space="preserve">menstrualnih </w:t>
      </w:r>
      <w:r w:rsidRPr="002C50B5">
        <w:rPr>
          <w:bCs/>
        </w:rPr>
        <w:t>higijenskih potrepština.</w:t>
      </w:r>
    </w:p>
    <w:p w14:paraId="50493EAF" w14:textId="77777777" w:rsidR="00122AB2" w:rsidRPr="002C50B5" w:rsidRDefault="00122AB2" w:rsidP="00122AB2">
      <w:pPr>
        <w:jc w:val="both"/>
        <w:rPr>
          <w:b/>
          <w:bCs/>
        </w:rPr>
      </w:pPr>
    </w:p>
    <w:p w14:paraId="319C735D" w14:textId="5A02787F" w:rsidR="00B9578E" w:rsidRPr="002C50B5" w:rsidRDefault="00B9578E" w:rsidP="007D4816">
      <w:pPr>
        <w:jc w:val="both"/>
        <w:rPr>
          <w:i/>
          <w:u w:val="single"/>
        </w:rPr>
      </w:pPr>
    </w:p>
    <w:p w14:paraId="4156CF41" w14:textId="6E53700C" w:rsidR="00B17A8B" w:rsidRDefault="00B17A8B" w:rsidP="00B9578E">
      <w:pPr>
        <w:jc w:val="center"/>
        <w:rPr>
          <w:b/>
          <w:u w:val="single"/>
        </w:rPr>
      </w:pPr>
    </w:p>
    <w:p w14:paraId="11FE6A48" w14:textId="47CF6019" w:rsidR="005C1E92" w:rsidRPr="00FB6B45" w:rsidRDefault="00FB6B45" w:rsidP="00FB6B45">
      <w:pPr>
        <w:rPr>
          <w:b/>
        </w:rPr>
      </w:pPr>
      <w:r>
        <w:rPr>
          <w:b/>
        </w:rPr>
        <w:t>POKAZATELJI REZULTATA</w:t>
      </w:r>
    </w:p>
    <w:p w14:paraId="71D86D96" w14:textId="322AC58F" w:rsidR="000A6A21" w:rsidRDefault="000A6A21" w:rsidP="00FB6B45">
      <w:pPr>
        <w:rPr>
          <w:color w:val="000000"/>
        </w:rPr>
      </w:pPr>
      <w:r>
        <w:rPr>
          <w:color w:val="000000"/>
        </w:rPr>
        <w:t>Nakon što su u rujnu 2025. godine završeni radovi na cjelovitoj obnovi školske zgrade, cjelokupno poslovanje ponovno se odvija na lokaciji Medulićeva 33, Zagreb.</w:t>
      </w:r>
    </w:p>
    <w:p w14:paraId="2DE9CE3A" w14:textId="420F48B8" w:rsidR="000A6A21" w:rsidRDefault="000A6A21" w:rsidP="00FB6B45">
      <w:pPr>
        <w:rPr>
          <w:color w:val="000000"/>
        </w:rPr>
      </w:pPr>
      <w:r>
        <w:rPr>
          <w:color w:val="000000"/>
        </w:rPr>
        <w:t xml:space="preserve">Pokazatelji rezultata poslovanja Škole vidljivi su iz raznih aktivnosti u kojima sudjeluju učenici i zaposlenici, kao što su natjecanja na kojima </w:t>
      </w:r>
      <w:r w:rsidR="004A0F52">
        <w:rPr>
          <w:color w:val="000000"/>
        </w:rPr>
        <w:t>učenici postižu izvrsne rezultate</w:t>
      </w:r>
      <w:r>
        <w:rPr>
          <w:color w:val="000000"/>
        </w:rPr>
        <w:t xml:space="preserve">, organiziranja priredbi, volonterski klub, čitateljski klub, razni projekti, projekti iz programa </w:t>
      </w:r>
      <w:proofErr w:type="spellStart"/>
      <w:r>
        <w:rPr>
          <w:color w:val="000000"/>
        </w:rPr>
        <w:t>Erasmus</w:t>
      </w:r>
      <w:proofErr w:type="spellEnd"/>
      <w:r>
        <w:rPr>
          <w:color w:val="000000"/>
        </w:rPr>
        <w:t>+.</w:t>
      </w:r>
    </w:p>
    <w:p w14:paraId="7CF09C7B" w14:textId="1B6D5DB9" w:rsidR="005C1E92" w:rsidRDefault="002C1AB1" w:rsidP="00FB6B45">
      <w:pPr>
        <w:rPr>
          <w:b/>
          <w:u w:val="single"/>
        </w:rPr>
      </w:pPr>
      <w:r>
        <w:rPr>
          <w:color w:val="000000"/>
        </w:rPr>
        <w:t xml:space="preserve">Naši rezultati vidljivi su </w:t>
      </w:r>
      <w:r w:rsidR="00FB6B45" w:rsidRPr="00FB6B45">
        <w:rPr>
          <w:color w:val="000000"/>
        </w:rPr>
        <w:t xml:space="preserve"> na is</w:t>
      </w:r>
      <w:r>
        <w:rPr>
          <w:color w:val="000000"/>
        </w:rPr>
        <w:t xml:space="preserve">pitima Državne mature, </w:t>
      </w:r>
      <w:r w:rsidR="00FB6B45" w:rsidRPr="00FB6B45">
        <w:rPr>
          <w:color w:val="000000"/>
        </w:rPr>
        <w:t>završnih ispita</w:t>
      </w:r>
      <w:r>
        <w:rPr>
          <w:color w:val="000000"/>
        </w:rPr>
        <w:t>, rezultata učenika na natjecanjima. A</w:t>
      </w:r>
      <w:r w:rsidR="00FB6B45" w:rsidRPr="00FB6B45">
        <w:rPr>
          <w:color w:val="000000"/>
        </w:rPr>
        <w:t>naliza odgojno-obraz</w:t>
      </w:r>
      <w:r>
        <w:rPr>
          <w:color w:val="000000"/>
        </w:rPr>
        <w:t xml:space="preserve">ovnog rada na kraju šk. godine pokazuje da je </w:t>
      </w:r>
      <w:r w:rsidR="00FB6B45" w:rsidRPr="00FB6B45">
        <w:rPr>
          <w:color w:val="000000"/>
        </w:rPr>
        <w:t xml:space="preserve">broj upisanih učenika </w:t>
      </w:r>
      <w:r>
        <w:rPr>
          <w:color w:val="000000"/>
        </w:rPr>
        <w:t>na fakultete i visoka učilišta  u visokom postotku.</w:t>
      </w:r>
    </w:p>
    <w:p w14:paraId="4134FA81" w14:textId="3D0C1D8A" w:rsidR="005C1E92" w:rsidRDefault="005C1E92" w:rsidP="00B9578E">
      <w:pPr>
        <w:jc w:val="center"/>
        <w:rPr>
          <w:b/>
          <w:u w:val="single"/>
        </w:rPr>
      </w:pPr>
    </w:p>
    <w:p w14:paraId="14D5FE8B" w14:textId="7092D1F1" w:rsidR="00A8037D" w:rsidRDefault="00A8037D" w:rsidP="00B9578E">
      <w:pPr>
        <w:jc w:val="center"/>
        <w:rPr>
          <w:b/>
          <w:u w:val="single"/>
        </w:rPr>
      </w:pPr>
    </w:p>
    <w:p w14:paraId="4B8CF446" w14:textId="798406A8" w:rsidR="00A8037D" w:rsidRDefault="00A8037D" w:rsidP="00B9578E">
      <w:pPr>
        <w:jc w:val="center"/>
        <w:rPr>
          <w:b/>
          <w:u w:val="single"/>
        </w:rPr>
      </w:pPr>
    </w:p>
    <w:p w14:paraId="59004414" w14:textId="7A40A694" w:rsidR="00A8037D" w:rsidRDefault="00A8037D" w:rsidP="00B9578E">
      <w:pPr>
        <w:jc w:val="center"/>
        <w:rPr>
          <w:b/>
          <w:u w:val="single"/>
        </w:rPr>
      </w:pPr>
    </w:p>
    <w:p w14:paraId="1D436A83" w14:textId="3E59E90C" w:rsidR="00A8037D" w:rsidRDefault="00A8037D" w:rsidP="00B9578E">
      <w:pPr>
        <w:jc w:val="center"/>
        <w:rPr>
          <w:b/>
          <w:u w:val="single"/>
        </w:rPr>
      </w:pPr>
    </w:p>
    <w:p w14:paraId="1A4E59D0" w14:textId="283C3AE3" w:rsidR="00A8037D" w:rsidRDefault="00A8037D" w:rsidP="00B9578E">
      <w:pPr>
        <w:jc w:val="center"/>
        <w:rPr>
          <w:b/>
          <w:u w:val="single"/>
        </w:rPr>
      </w:pPr>
      <w:r>
        <w:rPr>
          <w:b/>
          <w:u w:val="single"/>
        </w:rPr>
        <w:t xml:space="preserve">   </w:t>
      </w:r>
    </w:p>
    <w:p w14:paraId="29ABD914" w14:textId="40B39A19" w:rsidR="00A8037D" w:rsidRDefault="00A8037D" w:rsidP="00B9578E">
      <w:pPr>
        <w:jc w:val="center"/>
        <w:rPr>
          <w:b/>
          <w:u w:val="single"/>
        </w:rPr>
      </w:pPr>
    </w:p>
    <w:p w14:paraId="452B9603" w14:textId="3426BE44" w:rsidR="00A8037D" w:rsidRDefault="00A8037D" w:rsidP="00B9578E">
      <w:pPr>
        <w:jc w:val="center"/>
        <w:rPr>
          <w:b/>
          <w:u w:val="single"/>
        </w:rPr>
      </w:pPr>
    </w:p>
    <w:p w14:paraId="4D5E13FD" w14:textId="2D31B038" w:rsidR="00A8037D" w:rsidRDefault="00A8037D" w:rsidP="00B9578E">
      <w:pPr>
        <w:jc w:val="center"/>
        <w:rPr>
          <w:b/>
          <w:u w:val="single"/>
        </w:rPr>
      </w:pPr>
    </w:p>
    <w:p w14:paraId="66422FFB" w14:textId="14378FA5" w:rsidR="00A8037D" w:rsidRDefault="00A8037D" w:rsidP="00B9578E">
      <w:pPr>
        <w:jc w:val="center"/>
        <w:rPr>
          <w:b/>
          <w:u w:val="single"/>
        </w:rPr>
      </w:pPr>
    </w:p>
    <w:p w14:paraId="328E7027" w14:textId="76050547" w:rsidR="00A8037D" w:rsidRDefault="00A8037D" w:rsidP="00B9578E">
      <w:pPr>
        <w:jc w:val="center"/>
      </w:pPr>
      <w:r w:rsidRPr="00A8037D">
        <w:t xml:space="preserve">                        </w:t>
      </w:r>
      <w:r>
        <w:t>Ravnatelj:</w:t>
      </w:r>
    </w:p>
    <w:p w14:paraId="39A87539" w14:textId="0EA5D776" w:rsidR="00A8037D" w:rsidRDefault="00A8037D" w:rsidP="00B9578E">
      <w:pPr>
        <w:jc w:val="center"/>
      </w:pPr>
    </w:p>
    <w:p w14:paraId="27932534" w14:textId="11372823" w:rsidR="00A8037D" w:rsidRDefault="00A8037D" w:rsidP="00B9578E">
      <w:pPr>
        <w:jc w:val="center"/>
      </w:pPr>
      <w:r>
        <w:t xml:space="preserve">                          ________________________</w:t>
      </w:r>
    </w:p>
    <w:p w14:paraId="0C0B8369" w14:textId="539CB0F2" w:rsidR="00A8037D" w:rsidRPr="00A8037D" w:rsidRDefault="00A8037D" w:rsidP="00B9578E">
      <w:pPr>
        <w:jc w:val="center"/>
      </w:pPr>
      <w:r>
        <w:t xml:space="preserve">                            Krešimir Vukelić, </w:t>
      </w:r>
      <w:proofErr w:type="spellStart"/>
      <w:r>
        <w:t>dipl.oec</w:t>
      </w:r>
      <w:proofErr w:type="spellEnd"/>
      <w:r>
        <w:t>.</w:t>
      </w:r>
    </w:p>
    <w:sectPr w:rsidR="00A8037D" w:rsidRPr="00A8037D" w:rsidSect="00A8037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63C3" w14:textId="77777777" w:rsidR="00785E4D" w:rsidRDefault="00785E4D" w:rsidP="00BA72BA">
      <w:r>
        <w:separator/>
      </w:r>
    </w:p>
  </w:endnote>
  <w:endnote w:type="continuationSeparator" w:id="0">
    <w:p w14:paraId="05364706" w14:textId="77777777" w:rsidR="00785E4D" w:rsidRDefault="00785E4D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C283" w14:textId="77777777" w:rsidR="00785E4D" w:rsidRDefault="00785E4D" w:rsidP="00BA72BA">
      <w:r>
        <w:separator/>
      </w:r>
    </w:p>
  </w:footnote>
  <w:footnote w:type="continuationSeparator" w:id="0">
    <w:p w14:paraId="5A9B2BA9" w14:textId="77777777" w:rsidR="00785E4D" w:rsidRDefault="00785E4D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F31"/>
    <w:multiLevelType w:val="hybridMultilevel"/>
    <w:tmpl w:val="462C9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EEE"/>
    <w:multiLevelType w:val="hybridMultilevel"/>
    <w:tmpl w:val="CA8CDDBA"/>
    <w:lvl w:ilvl="0" w:tplc="7380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5272"/>
    <w:multiLevelType w:val="hybridMultilevel"/>
    <w:tmpl w:val="48F8DF16"/>
    <w:lvl w:ilvl="0" w:tplc="E3DAB8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5" w15:restartNumberingAfterBreak="0">
    <w:nsid w:val="31177756"/>
    <w:multiLevelType w:val="hybridMultilevel"/>
    <w:tmpl w:val="81ECC234"/>
    <w:lvl w:ilvl="0" w:tplc="7A6A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6861"/>
    <w:multiLevelType w:val="hybridMultilevel"/>
    <w:tmpl w:val="EC88ACAE"/>
    <w:lvl w:ilvl="0" w:tplc="38E06C6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0F7"/>
    <w:multiLevelType w:val="hybridMultilevel"/>
    <w:tmpl w:val="D9AA01C8"/>
    <w:lvl w:ilvl="0" w:tplc="8D706ED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F9B5782"/>
    <w:multiLevelType w:val="hybridMultilevel"/>
    <w:tmpl w:val="C47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4187D"/>
    <w:multiLevelType w:val="hybridMultilevel"/>
    <w:tmpl w:val="04127186"/>
    <w:lvl w:ilvl="0" w:tplc="A0509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2B96"/>
    <w:rsid w:val="000058F3"/>
    <w:rsid w:val="000078B7"/>
    <w:rsid w:val="00012905"/>
    <w:rsid w:val="00012B8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A6A21"/>
    <w:rsid w:val="000B24C3"/>
    <w:rsid w:val="000B5105"/>
    <w:rsid w:val="000B784F"/>
    <w:rsid w:val="000C0123"/>
    <w:rsid w:val="000C1986"/>
    <w:rsid w:val="000D3610"/>
    <w:rsid w:val="000D5024"/>
    <w:rsid w:val="000F5781"/>
    <w:rsid w:val="00101D61"/>
    <w:rsid w:val="0012294A"/>
    <w:rsid w:val="00122AB2"/>
    <w:rsid w:val="00127F0B"/>
    <w:rsid w:val="00130BE0"/>
    <w:rsid w:val="00135796"/>
    <w:rsid w:val="00154CBC"/>
    <w:rsid w:val="00155E67"/>
    <w:rsid w:val="00166DBF"/>
    <w:rsid w:val="00167400"/>
    <w:rsid w:val="00193CB5"/>
    <w:rsid w:val="00194560"/>
    <w:rsid w:val="0019590A"/>
    <w:rsid w:val="001A1C50"/>
    <w:rsid w:val="001A22BF"/>
    <w:rsid w:val="001C3B23"/>
    <w:rsid w:val="001D1EE5"/>
    <w:rsid w:val="0022187D"/>
    <w:rsid w:val="00226640"/>
    <w:rsid w:val="00226AF3"/>
    <w:rsid w:val="0023586D"/>
    <w:rsid w:val="00237629"/>
    <w:rsid w:val="0024217C"/>
    <w:rsid w:val="0024472E"/>
    <w:rsid w:val="00250BD4"/>
    <w:rsid w:val="00260D37"/>
    <w:rsid w:val="0028135B"/>
    <w:rsid w:val="00282B32"/>
    <w:rsid w:val="00297CF4"/>
    <w:rsid w:val="002A08D6"/>
    <w:rsid w:val="002A6F58"/>
    <w:rsid w:val="002B01B3"/>
    <w:rsid w:val="002B0DC0"/>
    <w:rsid w:val="002B2940"/>
    <w:rsid w:val="002B2BA8"/>
    <w:rsid w:val="002C1AB1"/>
    <w:rsid w:val="002C50B5"/>
    <w:rsid w:val="002D1D0C"/>
    <w:rsid w:val="002D4936"/>
    <w:rsid w:val="002F7168"/>
    <w:rsid w:val="0031140A"/>
    <w:rsid w:val="0031502D"/>
    <w:rsid w:val="0032131F"/>
    <w:rsid w:val="00340070"/>
    <w:rsid w:val="00347B7F"/>
    <w:rsid w:val="00350BE5"/>
    <w:rsid w:val="00356CE8"/>
    <w:rsid w:val="00363EF9"/>
    <w:rsid w:val="003702F9"/>
    <w:rsid w:val="00370886"/>
    <w:rsid w:val="003A4434"/>
    <w:rsid w:val="003D4C82"/>
    <w:rsid w:val="003E4786"/>
    <w:rsid w:val="003F2606"/>
    <w:rsid w:val="003F63B9"/>
    <w:rsid w:val="00411664"/>
    <w:rsid w:val="004139CB"/>
    <w:rsid w:val="0042738D"/>
    <w:rsid w:val="0042744F"/>
    <w:rsid w:val="00432084"/>
    <w:rsid w:val="004320D1"/>
    <w:rsid w:val="00436297"/>
    <w:rsid w:val="004463CA"/>
    <w:rsid w:val="004476B9"/>
    <w:rsid w:val="00450A9C"/>
    <w:rsid w:val="00451A45"/>
    <w:rsid w:val="00455BB2"/>
    <w:rsid w:val="00460BDB"/>
    <w:rsid w:val="00460E13"/>
    <w:rsid w:val="004615BC"/>
    <w:rsid w:val="00467935"/>
    <w:rsid w:val="00485B83"/>
    <w:rsid w:val="00494D40"/>
    <w:rsid w:val="004A0F52"/>
    <w:rsid w:val="004B1F77"/>
    <w:rsid w:val="004B2592"/>
    <w:rsid w:val="004C3B68"/>
    <w:rsid w:val="004C534D"/>
    <w:rsid w:val="004C61D1"/>
    <w:rsid w:val="004C6F3A"/>
    <w:rsid w:val="004D07AA"/>
    <w:rsid w:val="004D44C3"/>
    <w:rsid w:val="004E1B02"/>
    <w:rsid w:val="004F132F"/>
    <w:rsid w:val="004F1865"/>
    <w:rsid w:val="004F4886"/>
    <w:rsid w:val="004F4CF3"/>
    <w:rsid w:val="00501974"/>
    <w:rsid w:val="005026B1"/>
    <w:rsid w:val="005029E6"/>
    <w:rsid w:val="00505B8B"/>
    <w:rsid w:val="00510A52"/>
    <w:rsid w:val="00513F86"/>
    <w:rsid w:val="00542A66"/>
    <w:rsid w:val="00543B1A"/>
    <w:rsid w:val="005519D1"/>
    <w:rsid w:val="00553DBE"/>
    <w:rsid w:val="00561C2F"/>
    <w:rsid w:val="005625D7"/>
    <w:rsid w:val="0056424C"/>
    <w:rsid w:val="0056435D"/>
    <w:rsid w:val="005654FD"/>
    <w:rsid w:val="00565AA8"/>
    <w:rsid w:val="005849F7"/>
    <w:rsid w:val="00584B31"/>
    <w:rsid w:val="005A4E64"/>
    <w:rsid w:val="005A66DE"/>
    <w:rsid w:val="005C1E92"/>
    <w:rsid w:val="00624AD4"/>
    <w:rsid w:val="0063616F"/>
    <w:rsid w:val="00642E5F"/>
    <w:rsid w:val="006451DA"/>
    <w:rsid w:val="00645DBE"/>
    <w:rsid w:val="00645EF4"/>
    <w:rsid w:val="006627CB"/>
    <w:rsid w:val="006744B3"/>
    <w:rsid w:val="006831D2"/>
    <w:rsid w:val="00684584"/>
    <w:rsid w:val="00684590"/>
    <w:rsid w:val="0068546C"/>
    <w:rsid w:val="00686A64"/>
    <w:rsid w:val="0069375C"/>
    <w:rsid w:val="00693A08"/>
    <w:rsid w:val="006979C1"/>
    <w:rsid w:val="006A4BCA"/>
    <w:rsid w:val="006A784C"/>
    <w:rsid w:val="006B67DD"/>
    <w:rsid w:val="006B7C62"/>
    <w:rsid w:val="006C3066"/>
    <w:rsid w:val="006E0EA1"/>
    <w:rsid w:val="006E26EC"/>
    <w:rsid w:val="006E3704"/>
    <w:rsid w:val="006F0533"/>
    <w:rsid w:val="006F07D0"/>
    <w:rsid w:val="006F23B9"/>
    <w:rsid w:val="006F5F66"/>
    <w:rsid w:val="0070283F"/>
    <w:rsid w:val="00703729"/>
    <w:rsid w:val="007047AB"/>
    <w:rsid w:val="00706A52"/>
    <w:rsid w:val="00714092"/>
    <w:rsid w:val="007346ED"/>
    <w:rsid w:val="0074256B"/>
    <w:rsid w:val="007428D3"/>
    <w:rsid w:val="0074697F"/>
    <w:rsid w:val="007505D2"/>
    <w:rsid w:val="00751167"/>
    <w:rsid w:val="0075135F"/>
    <w:rsid w:val="007540D9"/>
    <w:rsid w:val="00762972"/>
    <w:rsid w:val="007659FE"/>
    <w:rsid w:val="00770C34"/>
    <w:rsid w:val="00770D5D"/>
    <w:rsid w:val="007804E7"/>
    <w:rsid w:val="00785763"/>
    <w:rsid w:val="00785E4D"/>
    <w:rsid w:val="00786B14"/>
    <w:rsid w:val="00786CB0"/>
    <w:rsid w:val="00793932"/>
    <w:rsid w:val="007A0EBD"/>
    <w:rsid w:val="007B0374"/>
    <w:rsid w:val="007B064C"/>
    <w:rsid w:val="007C221A"/>
    <w:rsid w:val="007C2CA3"/>
    <w:rsid w:val="007D4816"/>
    <w:rsid w:val="007E0936"/>
    <w:rsid w:val="007E4D93"/>
    <w:rsid w:val="007E5227"/>
    <w:rsid w:val="007F46DE"/>
    <w:rsid w:val="00801784"/>
    <w:rsid w:val="00802089"/>
    <w:rsid w:val="00804C8D"/>
    <w:rsid w:val="00816E77"/>
    <w:rsid w:val="00816F37"/>
    <w:rsid w:val="0082675B"/>
    <w:rsid w:val="00834384"/>
    <w:rsid w:val="008501D7"/>
    <w:rsid w:val="00860DE3"/>
    <w:rsid w:val="00870E82"/>
    <w:rsid w:val="00891B27"/>
    <w:rsid w:val="00896BD2"/>
    <w:rsid w:val="008A07E1"/>
    <w:rsid w:val="008A6EC4"/>
    <w:rsid w:val="008B01DE"/>
    <w:rsid w:val="008B333D"/>
    <w:rsid w:val="008B67EF"/>
    <w:rsid w:val="008C6BFF"/>
    <w:rsid w:val="008D3EAB"/>
    <w:rsid w:val="008E1807"/>
    <w:rsid w:val="008E79AA"/>
    <w:rsid w:val="008F4CFF"/>
    <w:rsid w:val="008F723C"/>
    <w:rsid w:val="00900BA5"/>
    <w:rsid w:val="00901753"/>
    <w:rsid w:val="00902BB9"/>
    <w:rsid w:val="00903D73"/>
    <w:rsid w:val="00906CCD"/>
    <w:rsid w:val="009221E4"/>
    <w:rsid w:val="0092235F"/>
    <w:rsid w:val="00924841"/>
    <w:rsid w:val="00936312"/>
    <w:rsid w:val="0094210B"/>
    <w:rsid w:val="009445BE"/>
    <w:rsid w:val="00946A9F"/>
    <w:rsid w:val="00957CEE"/>
    <w:rsid w:val="00963213"/>
    <w:rsid w:val="00965906"/>
    <w:rsid w:val="00970503"/>
    <w:rsid w:val="009A3284"/>
    <w:rsid w:val="009A631D"/>
    <w:rsid w:val="009C371F"/>
    <w:rsid w:val="009C6D0F"/>
    <w:rsid w:val="009D2B84"/>
    <w:rsid w:val="009D31B0"/>
    <w:rsid w:val="009D794F"/>
    <w:rsid w:val="009E350E"/>
    <w:rsid w:val="009E583F"/>
    <w:rsid w:val="009E59BF"/>
    <w:rsid w:val="009E6193"/>
    <w:rsid w:val="009E6D2E"/>
    <w:rsid w:val="009F77C7"/>
    <w:rsid w:val="00A1173C"/>
    <w:rsid w:val="00A119BD"/>
    <w:rsid w:val="00A13A1E"/>
    <w:rsid w:val="00A2070D"/>
    <w:rsid w:val="00A20BC4"/>
    <w:rsid w:val="00A2232D"/>
    <w:rsid w:val="00A24A6A"/>
    <w:rsid w:val="00A25309"/>
    <w:rsid w:val="00A25CAC"/>
    <w:rsid w:val="00A25FB3"/>
    <w:rsid w:val="00A2788C"/>
    <w:rsid w:val="00A278BE"/>
    <w:rsid w:val="00A33376"/>
    <w:rsid w:val="00A3568F"/>
    <w:rsid w:val="00A44967"/>
    <w:rsid w:val="00A45782"/>
    <w:rsid w:val="00A47B70"/>
    <w:rsid w:val="00A57090"/>
    <w:rsid w:val="00A577D3"/>
    <w:rsid w:val="00A57840"/>
    <w:rsid w:val="00A73999"/>
    <w:rsid w:val="00A8037D"/>
    <w:rsid w:val="00A80AC0"/>
    <w:rsid w:val="00AA3861"/>
    <w:rsid w:val="00AA4745"/>
    <w:rsid w:val="00AA7891"/>
    <w:rsid w:val="00AA7A54"/>
    <w:rsid w:val="00AB4234"/>
    <w:rsid w:val="00AC3827"/>
    <w:rsid w:val="00AC74D7"/>
    <w:rsid w:val="00AC7576"/>
    <w:rsid w:val="00AD0BC0"/>
    <w:rsid w:val="00AD37C7"/>
    <w:rsid w:val="00AD5187"/>
    <w:rsid w:val="00AE067A"/>
    <w:rsid w:val="00AE2D6D"/>
    <w:rsid w:val="00AF4273"/>
    <w:rsid w:val="00B05C92"/>
    <w:rsid w:val="00B13D8F"/>
    <w:rsid w:val="00B17A8B"/>
    <w:rsid w:val="00B26EB4"/>
    <w:rsid w:val="00B30381"/>
    <w:rsid w:val="00B32F2C"/>
    <w:rsid w:val="00B33AD7"/>
    <w:rsid w:val="00B347B8"/>
    <w:rsid w:val="00B36C6D"/>
    <w:rsid w:val="00B46247"/>
    <w:rsid w:val="00B467A9"/>
    <w:rsid w:val="00B4724E"/>
    <w:rsid w:val="00B54225"/>
    <w:rsid w:val="00B5717B"/>
    <w:rsid w:val="00B8137D"/>
    <w:rsid w:val="00B8269F"/>
    <w:rsid w:val="00B9578E"/>
    <w:rsid w:val="00BA72BA"/>
    <w:rsid w:val="00BB6CF8"/>
    <w:rsid w:val="00BC5BA9"/>
    <w:rsid w:val="00BC656A"/>
    <w:rsid w:val="00BD7418"/>
    <w:rsid w:val="00BF071F"/>
    <w:rsid w:val="00C11B9B"/>
    <w:rsid w:val="00C24A6A"/>
    <w:rsid w:val="00C262D6"/>
    <w:rsid w:val="00C26B7F"/>
    <w:rsid w:val="00C34F06"/>
    <w:rsid w:val="00C51940"/>
    <w:rsid w:val="00C55465"/>
    <w:rsid w:val="00C67B83"/>
    <w:rsid w:val="00C71940"/>
    <w:rsid w:val="00C726DA"/>
    <w:rsid w:val="00C772A8"/>
    <w:rsid w:val="00C777B5"/>
    <w:rsid w:val="00C82330"/>
    <w:rsid w:val="00C835E3"/>
    <w:rsid w:val="00C85ED1"/>
    <w:rsid w:val="00C86062"/>
    <w:rsid w:val="00C866F8"/>
    <w:rsid w:val="00C91521"/>
    <w:rsid w:val="00C91DC7"/>
    <w:rsid w:val="00C92FB3"/>
    <w:rsid w:val="00C9461A"/>
    <w:rsid w:val="00CB1B2B"/>
    <w:rsid w:val="00CB1CB3"/>
    <w:rsid w:val="00CB4FFD"/>
    <w:rsid w:val="00CC161C"/>
    <w:rsid w:val="00CD29AE"/>
    <w:rsid w:val="00CF0604"/>
    <w:rsid w:val="00CF0B6B"/>
    <w:rsid w:val="00D14092"/>
    <w:rsid w:val="00D241CB"/>
    <w:rsid w:val="00D25994"/>
    <w:rsid w:val="00D26023"/>
    <w:rsid w:val="00D33742"/>
    <w:rsid w:val="00D37756"/>
    <w:rsid w:val="00D41C08"/>
    <w:rsid w:val="00D45939"/>
    <w:rsid w:val="00D5094F"/>
    <w:rsid w:val="00D51958"/>
    <w:rsid w:val="00D5207F"/>
    <w:rsid w:val="00D520A0"/>
    <w:rsid w:val="00D72D5D"/>
    <w:rsid w:val="00D818A2"/>
    <w:rsid w:val="00D84777"/>
    <w:rsid w:val="00D914BE"/>
    <w:rsid w:val="00DA0540"/>
    <w:rsid w:val="00DA255B"/>
    <w:rsid w:val="00DA6C39"/>
    <w:rsid w:val="00DB6550"/>
    <w:rsid w:val="00DC19AC"/>
    <w:rsid w:val="00DD719C"/>
    <w:rsid w:val="00DD789B"/>
    <w:rsid w:val="00DE2F41"/>
    <w:rsid w:val="00DF0B7B"/>
    <w:rsid w:val="00DF5609"/>
    <w:rsid w:val="00DF63E4"/>
    <w:rsid w:val="00DF7628"/>
    <w:rsid w:val="00E00B65"/>
    <w:rsid w:val="00E0638C"/>
    <w:rsid w:val="00E12D85"/>
    <w:rsid w:val="00E278A1"/>
    <w:rsid w:val="00E32FF8"/>
    <w:rsid w:val="00E56E47"/>
    <w:rsid w:val="00E57DE1"/>
    <w:rsid w:val="00E6506B"/>
    <w:rsid w:val="00E65BF7"/>
    <w:rsid w:val="00E65EE0"/>
    <w:rsid w:val="00E746B3"/>
    <w:rsid w:val="00E76870"/>
    <w:rsid w:val="00E76FDD"/>
    <w:rsid w:val="00E86820"/>
    <w:rsid w:val="00E876B2"/>
    <w:rsid w:val="00E909B8"/>
    <w:rsid w:val="00EA101A"/>
    <w:rsid w:val="00EA2D77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61D68"/>
    <w:rsid w:val="00F64674"/>
    <w:rsid w:val="00F83CB8"/>
    <w:rsid w:val="00F959F2"/>
    <w:rsid w:val="00FA0150"/>
    <w:rsid w:val="00FA7544"/>
    <w:rsid w:val="00FB6B45"/>
    <w:rsid w:val="00FD1274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E73C51EF-2A12-4686-B1D9-0F1FE450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Naslov">
    <w:name w:val="Title"/>
    <w:basedOn w:val="Normal"/>
    <w:next w:val="Normal"/>
    <w:link w:val="NaslovChar"/>
    <w:uiPriority w:val="10"/>
    <w:qFormat/>
    <w:rsid w:val="00122A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A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5A23-0597-4086-B42A-A0C933C0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10478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Kuterovac Cindrić</dc:creator>
  <cp:lastModifiedBy>admin</cp:lastModifiedBy>
  <cp:revision>2</cp:revision>
  <cp:lastPrinted>2025-11-06T12:11:00Z</cp:lastPrinted>
  <dcterms:created xsi:type="dcterms:W3CDTF">2026-02-16T16:06:00Z</dcterms:created>
  <dcterms:modified xsi:type="dcterms:W3CDTF">2026-02-16T16:06:00Z</dcterms:modified>
</cp:coreProperties>
</file>